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r>
        <w:object w:dxaOrig="5203" w:dyaOrig="5081">
          <v:rect xmlns:o="urn:schemas-microsoft-com:office:office" xmlns:v="urn:schemas-microsoft-com:vml" id="rectole0000000000" style="width:260.150000pt;height:254.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5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52"/>
          <w:shd w:fill="auto" w:val="clear"/>
        </w:rPr>
      </w:pPr>
    </w:p>
    <w:p>
      <w:pPr>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52"/>
          <w:shd w:fill="auto" w:val="clear"/>
        </w:rPr>
        <w:t xml:space="preserve">MANUALE DI CONSERVAZIONE</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52"/>
          <w:shd w:fill="auto" w:val="clear"/>
        </w:rPr>
      </w:pPr>
      <w:r>
        <w:rPr>
          <w:rFonts w:ascii="Times New Roman" w:hAnsi="Times New Roman" w:cs="Times New Roman" w:eastAsia="Times New Roman"/>
          <w:b/>
          <w:color w:val="auto"/>
          <w:spacing w:val="0"/>
          <w:position w:val="0"/>
          <w:sz w:val="52"/>
          <w:shd w:fill="auto" w:val="clear"/>
        </w:rPr>
        <w:t xml:space="preserve">DEI DOCUMENTI DIGITALI</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del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Comune di Varena</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(D.P.C.M. 3.12.2013 – art. 8)</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emissione del documento</w:t>
      </w:r>
    </w:p>
    <w:tbl>
      <w:tblPr/>
      <w:tblGrid>
        <w:gridCol w:w="1670"/>
        <w:gridCol w:w="1318"/>
        <w:gridCol w:w="2700"/>
        <w:gridCol w:w="4166"/>
      </w:tblGrid>
      <w:tr>
        <w:trPr>
          <w:trHeight w:val="1" w:hRule="atLeast"/>
          <w:jc w:val="left"/>
        </w:trPr>
        <w:tc>
          <w:tcPr>
            <w:tcW w:w="167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Azione</w:t>
            </w:r>
          </w:p>
        </w:tc>
        <w:tc>
          <w:tcPr>
            <w:tcW w:w="1318"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Data</w:t>
            </w:r>
          </w:p>
        </w:tc>
        <w:tc>
          <w:tcPr>
            <w:tcW w:w="270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Nominativo</w:t>
            </w:r>
          </w:p>
        </w:tc>
        <w:tc>
          <w:tcPr>
            <w:tcW w:w="4166"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Funzione</w:t>
            </w:r>
          </w:p>
        </w:tc>
      </w:tr>
      <w:tr>
        <w:trPr>
          <w:trHeight w:val="525" w:hRule="auto"/>
          <w:jc w:val="left"/>
        </w:trPr>
        <w:tc>
          <w:tcPr>
            <w:tcW w:w="167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i/>
                <w:color w:val="auto"/>
                <w:spacing w:val="0"/>
                <w:position w:val="0"/>
                <w:sz w:val="20"/>
                <w:shd w:fill="auto" w:val="clear"/>
              </w:rPr>
              <w:t xml:space="preserve">Redazione</w:t>
            </w:r>
          </w:p>
        </w:tc>
        <w:tc>
          <w:tcPr>
            <w:tcW w:w="1318"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28.12.2015</w:t>
            </w:r>
          </w:p>
        </w:tc>
        <w:tc>
          <w:tcPr>
            <w:tcW w:w="270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dott.ssa Emanuela Bez</w:t>
            </w:r>
          </w:p>
        </w:tc>
        <w:tc>
          <w:tcPr>
            <w:tcW w:w="4166"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Segretario comunale – Responsabile conservazione</w:t>
            </w:r>
          </w:p>
        </w:tc>
      </w:tr>
      <w:tr>
        <w:trPr>
          <w:trHeight w:val="525" w:hRule="auto"/>
          <w:jc w:val="left"/>
        </w:trPr>
        <w:tc>
          <w:tcPr>
            <w:tcW w:w="167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i/>
                <w:color w:val="auto"/>
                <w:spacing w:val="0"/>
                <w:position w:val="0"/>
                <w:sz w:val="20"/>
                <w:shd w:fill="auto" w:val="clear"/>
              </w:rPr>
              <w:t xml:space="preserve">Verifica</w:t>
            </w:r>
          </w:p>
        </w:tc>
        <w:tc>
          <w:tcPr>
            <w:tcW w:w="1318"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28.12.2015</w:t>
            </w:r>
          </w:p>
        </w:tc>
        <w:tc>
          <w:tcPr>
            <w:tcW w:w="270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dott.ssa Emanuela Bez</w:t>
            </w:r>
          </w:p>
        </w:tc>
        <w:tc>
          <w:tcPr>
            <w:tcW w:w="4166"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Segretario comunale – Responsabile conservazione</w:t>
            </w:r>
          </w:p>
        </w:tc>
      </w:tr>
      <w:tr>
        <w:trPr>
          <w:trHeight w:val="1" w:hRule="atLeast"/>
          <w:jc w:val="left"/>
        </w:trPr>
        <w:tc>
          <w:tcPr>
            <w:tcW w:w="167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i/>
                <w:color w:val="auto"/>
                <w:spacing w:val="0"/>
                <w:position w:val="0"/>
                <w:sz w:val="20"/>
                <w:shd w:fill="auto" w:val="clear"/>
              </w:rPr>
              <w:t xml:space="preserve">Adozione</w:t>
            </w:r>
          </w:p>
        </w:tc>
        <w:tc>
          <w:tcPr>
            <w:tcW w:w="1318"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28.12.2015</w:t>
            </w:r>
          </w:p>
        </w:tc>
        <w:tc>
          <w:tcPr>
            <w:tcW w:w="270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GIUNTA COMUNALE</w:t>
            </w:r>
          </w:p>
        </w:tc>
        <w:tc>
          <w:tcPr>
            <w:tcW w:w="4166"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7"/>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Organo esecutivo del Comune</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Registro delle versioni</w:t>
      </w:r>
    </w:p>
    <w:tbl>
      <w:tblPr/>
      <w:tblGrid>
        <w:gridCol w:w="1729"/>
        <w:gridCol w:w="1259"/>
        <w:gridCol w:w="2700"/>
        <w:gridCol w:w="4166"/>
      </w:tblGrid>
      <w:tr>
        <w:trPr>
          <w:trHeight w:val="1" w:hRule="atLeast"/>
          <w:jc w:val="left"/>
        </w:trPr>
        <w:tc>
          <w:tcPr>
            <w:tcW w:w="1729" w:type="dxa"/>
            <w:tcBorders>
              <w:top w:val="single" w:color="000000" w:sz="12"/>
              <w:left w:val="single" w:color="000000" w:sz="12"/>
              <w:bottom w:val="single" w:color="000000" w:sz="12"/>
              <w:right w:val="single" w:color="000000" w:sz="12"/>
            </w:tcBorders>
            <w:shd w:color="ffffff" w:fill="ffffff" w:val="pct30"/>
            <w:tcMar>
              <w:left w:w="108" w:type="dxa"/>
              <w:right w:w="108" w:type="dxa"/>
            </w:tcMar>
            <w:vAlign w:val="top"/>
          </w:tcPr>
          <w:p>
            <w:pPr>
              <w:numPr>
                <w:ilvl w:val="0"/>
                <w:numId w:val="20"/>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N°Ver/Rev/Bozza</w:t>
            </w:r>
          </w:p>
        </w:tc>
        <w:tc>
          <w:tcPr>
            <w:tcW w:w="1259" w:type="dxa"/>
            <w:tcBorders>
              <w:top w:val="single" w:color="000000" w:sz="12"/>
              <w:left w:val="single" w:color="000000" w:sz="12"/>
              <w:bottom w:val="single" w:color="000000" w:sz="12"/>
              <w:right w:val="single" w:color="000000" w:sz="12"/>
            </w:tcBorders>
            <w:shd w:color="ffffff" w:fill="ffffff" w:val="pct30"/>
            <w:tcMar>
              <w:left w:w="108" w:type="dxa"/>
              <w:right w:w="108" w:type="dxa"/>
            </w:tcMar>
            <w:vAlign w:val="top"/>
          </w:tcPr>
          <w:p>
            <w:pPr>
              <w:numPr>
                <w:ilvl w:val="0"/>
                <w:numId w:val="20"/>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18"/>
                <w:shd w:fill="auto" w:val="clear"/>
              </w:rPr>
              <w:t xml:space="preserve">Data emissione</w:t>
            </w:r>
          </w:p>
        </w:tc>
        <w:tc>
          <w:tcPr>
            <w:tcW w:w="2700" w:type="dxa"/>
            <w:tcBorders>
              <w:top w:val="single" w:color="000000" w:sz="12"/>
              <w:left w:val="single" w:color="000000" w:sz="12"/>
              <w:bottom w:val="single" w:color="000000" w:sz="12"/>
              <w:right w:val="single" w:color="000000" w:sz="12"/>
            </w:tcBorders>
            <w:shd w:color="ffffff" w:fill="ffffff" w:val="pct30"/>
            <w:tcMar>
              <w:left w:w="108" w:type="dxa"/>
              <w:right w:w="108" w:type="dxa"/>
            </w:tcMar>
            <w:vAlign w:val="top"/>
          </w:tcPr>
          <w:p>
            <w:pPr>
              <w:numPr>
                <w:ilvl w:val="0"/>
                <w:numId w:val="20"/>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18"/>
                <w:shd w:fill="auto" w:val="clear"/>
              </w:rPr>
              <w:t xml:space="preserve">Modifiche apportate</w:t>
            </w:r>
          </w:p>
        </w:tc>
        <w:tc>
          <w:tcPr>
            <w:tcW w:w="4166" w:type="dxa"/>
            <w:tcBorders>
              <w:top w:val="single" w:color="000000" w:sz="12"/>
              <w:left w:val="single" w:color="000000" w:sz="12"/>
              <w:bottom w:val="single" w:color="000000" w:sz="12"/>
              <w:right w:val="single" w:color="000000" w:sz="12"/>
            </w:tcBorders>
            <w:shd w:color="ffffff" w:fill="ffffff" w:val="pct30"/>
            <w:tcMar>
              <w:left w:w="108" w:type="dxa"/>
              <w:right w:w="108" w:type="dxa"/>
            </w:tcMar>
            <w:vAlign w:val="top"/>
          </w:tcPr>
          <w:p>
            <w:pPr>
              <w:numPr>
                <w:ilvl w:val="0"/>
                <w:numId w:val="20"/>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b/>
                <w:color w:val="auto"/>
                <w:spacing w:val="0"/>
                <w:position w:val="0"/>
                <w:sz w:val="18"/>
                <w:shd w:fill="auto" w:val="clear"/>
              </w:rPr>
              <w:t xml:space="preserve">Osservazioni</w:t>
            </w:r>
          </w:p>
        </w:tc>
      </w:tr>
      <w:tr>
        <w:trPr>
          <w:trHeight w:val="345" w:hRule="auto"/>
          <w:jc w:val="left"/>
        </w:trPr>
        <w:tc>
          <w:tcPr>
            <w:tcW w:w="1729"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20"/>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Ver 1.0</w:t>
            </w:r>
          </w:p>
        </w:tc>
        <w:tc>
          <w:tcPr>
            <w:tcW w:w="1259"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20"/>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18"/>
                <w:shd w:fill="auto" w:val="clear"/>
              </w:rPr>
              <w:t xml:space="preserve">28.12.2015</w:t>
            </w:r>
          </w:p>
        </w:tc>
        <w:tc>
          <w:tcPr>
            <w:tcW w:w="270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20"/>
              </w:numPr>
              <w:tabs>
                <w:tab w:val="left" w:pos="360" w:leader="none"/>
              </w:tabs>
              <w:spacing w:before="20" w:after="0" w:line="240"/>
              <w:ind w:right="0" w:left="360" w:hanging="360"/>
              <w:jc w:val="both"/>
              <w:rPr>
                <w:color w:val="auto"/>
                <w:spacing w:val="0"/>
                <w:position w:val="0"/>
              </w:rPr>
            </w:pPr>
            <w:r>
              <w:rPr>
                <w:rFonts w:ascii="Times New Roman" w:hAnsi="Times New Roman" w:cs="Times New Roman" w:eastAsia="Times New Roman"/>
                <w:color w:val="auto"/>
                <w:spacing w:val="0"/>
                <w:position w:val="0"/>
                <w:sz w:val="18"/>
                <w:shd w:fill="auto" w:val="clear"/>
              </w:rPr>
              <w:t xml:space="preserve">Prima emissione</w:t>
            </w:r>
          </w:p>
        </w:tc>
        <w:tc>
          <w:tcPr>
            <w:tcW w:w="4166"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numPr>
                <w:ilvl w:val="0"/>
                <w:numId w:val="20"/>
              </w:numPr>
              <w:tabs>
                <w:tab w:val="left" w:pos="360" w:leader="none"/>
              </w:tabs>
              <w:spacing w:before="20" w:after="0" w:line="240"/>
              <w:ind w:right="0" w:left="360" w:hanging="36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presente versione del Manuale della conservazione è suscettibile di ulteriori modifiche qualora il mutato quadro normativo o l’evoluzione tecnologica ne rendano necessaria la revisione.</w:t>
      </w: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Indice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6948"/>
        <w:gridCol w:w="2830"/>
      </w:tblGrid>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INDICE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INTRODUZIONE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4</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Scopo e ambito del documento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4</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Terminologia e normativa di riferimento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SEZ.1. MODELLO ORGANIZZATIVO DELLA CONSERVAZIONE: RUOLI E RESPONSABILITÀ</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4</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 Produttore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16</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 Utente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5</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1.3 Responsabile della conservazione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6</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1.4 Organismi di tutela e vigilanza</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6</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2. STRUTTURA ORGANIZZATIVA PER IL SISTEMA DI CONSERVAZIONE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2.1 Organigramma </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2.2 Strutture organizzative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2.3 Pubblico ufficiale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27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3. OGGETTI SOTTOPOSTI ACONSERVAZIONE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8</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3.0 Documenti informatici e aggregazioni documentali informatiche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8</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3.1 Unità archivistiche e Unità documentarie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3.2 Formati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31</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3.3 Metadati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32</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3.4 Pacchetto informativo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3.4.1 Pacchetto di versamento (SIP)</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35</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3.4.2 Pacchetto di archiviazione (AIP)</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36</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3.4.3 Pacchetto di distribuzione (DIP)</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4. PROCESSO DICONSERVAZIONE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9</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4.0 Fasi del versamento e logiche di conservazione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9</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 Acquisizione e presa in carico dei SIP</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39</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4.1.1 Pre-acquisizione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4.1.2 Acquisizione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41</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4.1.3 Verifica</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41</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4.1.4 Rifiuto o Accettazione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42</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4.1.5 Presa in carico e generazione del Rapporto di versamento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9</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4.1.6 Generazione del Pacchetto di archiviazione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44</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4.2 Gestione del Pacchetto di archiviazione (AIP)</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45</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4.2.1 Aggiornamento dei pacchetti di archiviazione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46</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4.2.2 Selezione e scarto dei pacchetti di archiviazione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10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4.3 Gestione del Pacchetto di distribuzione (DIP)</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4.3.1 Modalità di esibizione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10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4.3.2 Produzione copie e duplicati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48</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4.4 Monitoraggio e risoluzione delle anomalie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11</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4.4.1 Gestione delle anomalie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50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5. DESCRIZIONE DEL SISTEMA DI CONSERVAZIONE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52</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5.1 Componenti logiche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54</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5.2 Componenti fisiche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54</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5.2.1 Schema generale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56</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5.2.2 Caratteristiche tecniche del Sito primario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59</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5.3 Componenti tecnologiche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5.3.1 SacER</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62</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5.3.2 TPI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5.3.3 PING</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5.3.4 Interfacce di Acquisizione e di Recupero (Web Service)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5.3.5 SIAM</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64</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5.3.6 Servizi di supporto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65</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5.4 Procedure di gestione del Sistema</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65</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5.5 Evoluzione del sistema</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67</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6. MONITORAGGIO E CONTROLLI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6.1 Procedure di monitoraggio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6.2 Funzionalità per la verifica e il mantenimento dell’integrità degli archivi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70</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6.3 Soluzioni adottate in caso di anomalie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71</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7. STRATEGIE ADOTTATE A GARANZIA DELLA CONSERVAZIONE</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7.1 Misure a garanzia della leggibilità e reperibilità nel tempo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7.2 Misure a garanzia dell'interoperabilità e trasferibilità ad altri conservatori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8. TRATTAMENTO DEI DATI PERSONALI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 13</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SEZ. 9. DOCUMENTI DI RIFERIMENTO E ALLEGATI</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Vd. Manuale ParER, p. 76</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All.to 1 – Manuale di conservazione ParER</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Vers. 2.0 del 09.10.2014 *</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All.to 2 – Disciplinare tecnico ParER</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Vers. 3.0 del 10.02.2015 *</w:t>
            </w:r>
          </w:p>
        </w:tc>
      </w:tr>
      <w:tr>
        <w:trPr>
          <w:trHeight w:val="1" w:hRule="atLeast"/>
          <w:jc w:val="left"/>
        </w:trPr>
        <w:tc>
          <w:tcPr>
            <w:tcW w:w="6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 NB: Rinvio dinamico </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Introduzione </w:t>
      </w:r>
    </w:p>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Scopo e ambito del documento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presente documento è il </w:t>
      </w:r>
      <w:r>
        <w:rPr>
          <w:rFonts w:ascii="Times New Roman" w:hAnsi="Times New Roman" w:cs="Times New Roman" w:eastAsia="Times New Roman"/>
          <w:i/>
          <w:color w:val="auto"/>
          <w:spacing w:val="0"/>
          <w:position w:val="0"/>
          <w:sz w:val="24"/>
          <w:shd w:fill="auto" w:val="clear"/>
        </w:rPr>
        <w:t xml:space="preserve">Manuale di conservazione </w:t>
      </w:r>
      <w:r>
        <w:rPr>
          <w:rFonts w:ascii="Times New Roman" w:hAnsi="Times New Roman" w:cs="Times New Roman" w:eastAsia="Times New Roman"/>
          <w:color w:val="auto"/>
          <w:spacing w:val="0"/>
          <w:position w:val="0"/>
          <w:sz w:val="24"/>
          <w:shd w:fill="auto" w:val="clear"/>
        </w:rPr>
        <w:t xml:space="preserve">(d’ora in poi Manuale) dei documenti digitali applicato dal </w:t>
      </w:r>
      <w:r>
        <w:rPr>
          <w:rFonts w:ascii="Times New Roman" w:hAnsi="Times New Roman" w:cs="Times New Roman" w:eastAsia="Times New Roman"/>
          <w:b/>
          <w:color w:val="auto"/>
          <w:spacing w:val="0"/>
          <w:position w:val="0"/>
          <w:sz w:val="24"/>
          <w:shd w:fill="auto" w:val="clear"/>
        </w:rPr>
        <w:t xml:space="preserve">Comune di Varena</w:t>
      </w:r>
      <w:r>
        <w:rPr>
          <w:rFonts w:ascii="Times New Roman" w:hAnsi="Times New Roman" w:cs="Times New Roman" w:eastAsia="Times New Roman"/>
          <w:color w:val="auto"/>
          <w:spacing w:val="0"/>
          <w:position w:val="0"/>
          <w:sz w:val="24"/>
          <w:shd w:fill="auto" w:val="clear"/>
        </w:rPr>
        <w:t xml:space="preserve">, di seguito indicata come “Comune” come soggetto produttore (d’ora in poi Produttore) che intende sottoporre a conservazione digitale alcune tipologie documentali, affidando il processo di conservazione all’Istituto per i beni Artistici, Culturali e Naturali (d’ora in poi IBACN) della Regione Emilia Romagna, il quale agisce per il tramite del Polo archivistico dell’Emilia-Romagna (d’ora in poi ParER). L’accordo tra la Comune e IBACN per l’affidamento in </w:t>
      </w:r>
      <w:r>
        <w:rPr>
          <w:rFonts w:ascii="Times New Roman" w:hAnsi="Times New Roman" w:cs="Times New Roman" w:eastAsia="Times New Roman"/>
          <w:i/>
          <w:color w:val="auto"/>
          <w:spacing w:val="0"/>
          <w:position w:val="0"/>
          <w:sz w:val="24"/>
          <w:shd w:fill="auto" w:val="clear"/>
        </w:rPr>
        <w:t xml:space="preserve">outsorcing</w:t>
      </w:r>
      <w:r>
        <w:rPr>
          <w:rFonts w:ascii="Times New Roman" w:hAnsi="Times New Roman" w:cs="Times New Roman" w:eastAsia="Times New Roman"/>
          <w:color w:val="auto"/>
          <w:spacing w:val="0"/>
          <w:position w:val="0"/>
          <w:sz w:val="24"/>
          <w:shd w:fill="auto" w:val="clear"/>
        </w:rPr>
        <w:t xml:space="preserve"> del processo di conservazione, previsto dalla deliberazione della Giunta provinciale di Trento n. 2219 di data 15 dicembre 2014, è stato formalizzato da parte della Comune mediante invio della lettera di adesione inviata alla Soprintendenza per i beni culturali - Ufficio beni archivistici, librari e Archivio provinciale della P.A.T., all’Istituto per i Beni Artistici, Culturali e Naturali della Regione Emilia-Romagna e Informatica Trentina s.p.a. , ns. prot. n. 5823 del 28.12.2015.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presente Manuale integra, per le parti specifiche di competenza del Produttore e per quanto riguarda i rapporti tra questi e IBACN, il </w:t>
      </w:r>
      <w:r>
        <w:rPr>
          <w:rFonts w:ascii="Times New Roman" w:hAnsi="Times New Roman" w:cs="Times New Roman" w:eastAsia="Times New Roman"/>
          <w:b/>
          <w:color w:val="auto"/>
          <w:spacing w:val="0"/>
          <w:position w:val="0"/>
          <w:sz w:val="24"/>
          <w:shd w:fill="auto" w:val="clear"/>
        </w:rPr>
        <w:t xml:space="preserve">Manuale di conservazione di ParER</w:t>
      </w:r>
      <w:r>
        <w:rPr>
          <w:rFonts w:ascii="Times New Roman" w:hAnsi="Times New Roman" w:cs="Times New Roman" w:eastAsia="Times New Roman"/>
          <w:color w:val="auto"/>
          <w:spacing w:val="0"/>
          <w:position w:val="0"/>
          <w:sz w:val="24"/>
          <w:shd w:fill="auto" w:val="clear"/>
        </w:rPr>
        <w:t xml:space="preserve">, allegato al presente documento. L’indice rimanda ai capitoli e ai paragrafi del Manuale di ParER non modificati o integrati dal presente Manuale.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particolare il presente Manuale descrive il modello organizzativo della conservazione adottato e illustra nel dettaglio l’organizzazione del processo di conservazione, definendo i soggetti coinvolti e i ruoli svolti dagli stessi nel modello organizzativo di funzionamento dell’attività di conservazione. Descrive inoltre il processo, le architetture e le infrastrutture utilizzate, le misure di sicurezza adottate e ogni altra informazione utile alla gestione e alla verifica del funzionamento, nel tempo, del Sistema di conservazione.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 le tipologie degli oggetti sottoposti a conservazione e i rapporti con il soggetto che realizza il processo di conservazione, il presente Manuale è integrato con il </w:t>
      </w:r>
      <w:r>
        <w:rPr>
          <w:rFonts w:ascii="Times New Roman" w:hAnsi="Times New Roman" w:cs="Times New Roman" w:eastAsia="Times New Roman"/>
          <w:b/>
          <w:color w:val="auto"/>
          <w:spacing w:val="0"/>
          <w:position w:val="0"/>
          <w:sz w:val="24"/>
          <w:shd w:fill="auto" w:val="clear"/>
        </w:rPr>
        <w:t xml:space="preserve">Disciplinare tecnico</w:t>
      </w:r>
      <w:r>
        <w:rPr>
          <w:rFonts w:ascii="Times New Roman" w:hAnsi="Times New Roman" w:cs="Times New Roman" w:eastAsia="Times New Roman"/>
          <w:color w:val="auto"/>
          <w:spacing w:val="0"/>
          <w:position w:val="0"/>
          <w:sz w:val="24"/>
          <w:shd w:fill="auto" w:val="clear"/>
        </w:rPr>
        <w:t xml:space="preserve">, che definisce le specifiche operative e le modalità di descrizione e di versamento nel Sistema di conservazione digitale dei Documenti informatici e delle Aggregazioni documentali informatiche oggetto di conservazione.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Disciplinare tecnico è formato da specifiche parti relative alle diverse tipologie documentarie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oggetto di conservazione ed è compilato tenendo conto delle indicazioni contenute nella documentazione redatta dal ParER.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Terminologia e normativa di riferimento</w:t>
      </w:r>
      <w:r>
        <w:rPr>
          <w:rFonts w:ascii="Times New Roman" w:hAnsi="Times New Roman" w:cs="Times New Roman" w:eastAsia="Times New Roman"/>
          <w:color w:val="auto"/>
          <w:spacing w:val="0"/>
          <w:position w:val="0"/>
          <w:sz w:val="24"/>
          <w:shd w:fill="auto" w:val="clear"/>
        </w:rPr>
        <w:t xml:space="preserve">: vd. Manuale ParER, p. 7</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Sez.1. Modello organizzativo della conservazione: ruoli e responsabilità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Sistema e Attori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976"/>
        <w:gridCol w:w="2452"/>
        <w:gridCol w:w="2700"/>
        <w:gridCol w:w="2726"/>
      </w:tblGrid>
      <w:tr>
        <w:trPr>
          <w:trHeight w:val="300" w:hRule="auto"/>
          <w:jc w:val="left"/>
        </w:trPr>
        <w:tc>
          <w:tcPr>
            <w:tcW w:w="1976"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ruoli</w:t>
            </w:r>
          </w:p>
        </w:tc>
        <w:tc>
          <w:tcPr>
            <w:tcW w:w="2452"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nominativo</w:t>
            </w:r>
          </w:p>
        </w:tc>
        <w:tc>
          <w:tcPr>
            <w:tcW w:w="270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attività di competenza</w:t>
            </w:r>
          </w:p>
        </w:tc>
        <w:tc>
          <w:tcPr>
            <w:tcW w:w="2726"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uppressAutoHyphens w:val="true"/>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periodo nel ruolo</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del servizio di conservazione</w:t>
            </w:r>
          </w:p>
        </w:tc>
        <w:tc>
          <w:tcPr>
            <w:tcW w:w="5152" w:type="dxa"/>
            <w:gridSpan w:val="2"/>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Funzione esercitata da ParER (vd. Manuale ParER, allegato 1)</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 (data di adesione all’accordo con IBACN)</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della conservazione del Produttore</w:t>
            </w:r>
          </w:p>
        </w:tc>
        <w:tc>
          <w:tcPr>
            <w:tcW w:w="2452"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Segretario comunale</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(attualmente dott.ssa Emanuela Bez)</w:t>
            </w:r>
          </w:p>
        </w:tc>
        <w:tc>
          <w:tcPr>
            <w:tcW w:w="2700"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Definizione delle </w:t>
            </w:r>
            <w:r>
              <w:rPr>
                <w:rFonts w:ascii="Times New Roman" w:hAnsi="Times New Roman" w:cs="Times New Roman" w:eastAsia="Times New Roman"/>
                <w:i/>
                <w:color w:val="auto"/>
                <w:spacing w:val="0"/>
                <w:position w:val="0"/>
                <w:sz w:val="24"/>
                <w:shd w:fill="auto" w:val="clear"/>
              </w:rPr>
              <w:t xml:space="preserve">policies</w:t>
            </w:r>
            <w:r>
              <w:rPr>
                <w:rFonts w:ascii="Times New Roman" w:hAnsi="Times New Roman" w:cs="Times New Roman" w:eastAsia="Times New Roman"/>
                <w:color w:val="auto"/>
                <w:spacing w:val="0"/>
                <w:position w:val="0"/>
                <w:sz w:val="24"/>
                <w:shd w:fill="auto" w:val="clear"/>
              </w:rPr>
              <w:t xml:space="preserve"> di conservazione</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 (Delibera di Giunta comunale n. 81 del 28.12.2015)</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della gestione documentale del Produttore</w:t>
            </w:r>
          </w:p>
        </w:tc>
        <w:tc>
          <w:tcPr>
            <w:tcW w:w="2452"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Segretario comunale</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(attualmente dott.ssa Emanuela Bez)</w:t>
            </w:r>
          </w:p>
        </w:tc>
        <w:tc>
          <w:tcPr>
            <w:tcW w:w="2700"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Definizione delle policies di organizzazione documentale</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 (Delibera di Giunta comunale n. 81 del 28.12.2015)</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Sicurezza dei sistemi per la conservazione</w:t>
            </w:r>
          </w:p>
        </w:tc>
        <w:tc>
          <w:tcPr>
            <w:tcW w:w="5152" w:type="dxa"/>
            <w:gridSpan w:val="2"/>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Funzione esercitata da ParER (vd. Manuale ParER, allegato 1)</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 (data di adesione all’accordo con IBACN)</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funzione archivistica di conservazione</w:t>
            </w:r>
          </w:p>
        </w:tc>
        <w:tc>
          <w:tcPr>
            <w:tcW w:w="5152" w:type="dxa"/>
            <w:gridSpan w:val="2"/>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Funzione esercitata da ParER (vd. Manuale ParER, allegato 1)</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 (data di adesione all’accordo con IBACN)</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Titolare del trattamento dei dati personali</w:t>
            </w:r>
          </w:p>
        </w:tc>
        <w:tc>
          <w:tcPr>
            <w:tcW w:w="2452"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Sindaco pro-tempore del Comune (dr. Paride Gianmoena)</w:t>
            </w:r>
          </w:p>
        </w:tc>
        <w:tc>
          <w:tcPr>
            <w:tcW w:w="2700"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Vd. sez. 8</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10.05.2015 (data elezione)</w:t>
            </w:r>
          </w:p>
          <w:p>
            <w:pPr>
              <w:suppressAutoHyphens w:val="true"/>
              <w:spacing w:before="0" w:after="0" w:line="240"/>
              <w:ind w:right="0" w:left="0" w:firstLine="0"/>
              <w:jc w:val="both"/>
              <w:rPr>
                <w:color w:val="auto"/>
                <w:spacing w:val="0"/>
                <w:position w:val="0"/>
              </w:rPr>
            </w:pP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esterno del trattamento dei dati personali</w:t>
            </w:r>
          </w:p>
        </w:tc>
        <w:tc>
          <w:tcPr>
            <w:tcW w:w="2452"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Alessandro Zucchini (ParER)</w:t>
            </w:r>
          </w:p>
          <w:p>
            <w:pPr>
              <w:suppressAutoHyphens w:val="true"/>
              <w:spacing w:before="0" w:after="0" w:line="240"/>
              <w:ind w:right="0" w:left="0" w:firstLine="0"/>
              <w:jc w:val="both"/>
              <w:rPr>
                <w:color w:val="auto"/>
                <w:spacing w:val="0"/>
                <w:position w:val="0"/>
              </w:rPr>
            </w:pPr>
          </w:p>
        </w:tc>
        <w:tc>
          <w:tcPr>
            <w:tcW w:w="2700"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Vd. sez. 8</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sistemi informativi per la conservazione</w:t>
            </w:r>
          </w:p>
        </w:tc>
        <w:tc>
          <w:tcPr>
            <w:tcW w:w="5152" w:type="dxa"/>
            <w:gridSpan w:val="2"/>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Funzione esercitata da ParER (vd. Manuale ParER, allegato 1)</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 (data di adesione all’accordo con IBACN)</w:t>
            </w:r>
          </w:p>
        </w:tc>
      </w:tr>
      <w:tr>
        <w:trPr>
          <w:trHeight w:val="335" w:hRule="auto"/>
          <w:jc w:val="left"/>
        </w:trPr>
        <w:tc>
          <w:tcPr>
            <w:tcW w:w="197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12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Responsabile sviluppo e manutenzione del sistema di conservazione</w:t>
            </w:r>
          </w:p>
        </w:tc>
        <w:tc>
          <w:tcPr>
            <w:tcW w:w="5152" w:type="dxa"/>
            <w:gridSpan w:val="2"/>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Funzione esercitata da ParER (vd. Manuale ParER, allegato 1)</w:t>
            </w:r>
          </w:p>
        </w:tc>
        <w:tc>
          <w:tcPr>
            <w:tcW w:w="2726" w:type="dxa"/>
            <w:tcBorders>
              <w:top w:val="single" w:color="000000" w:sz="12"/>
              <w:left w:val="single" w:color="000000" w:sz="12"/>
              <w:bottom w:val="single" w:color="000000" w:sz="12"/>
              <w:right w:val="single" w:color="000000" w:sz="12"/>
            </w:tcBorders>
            <w:shd w:color="auto"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Dal 28.12.2015 (data di adesione all’accordo con IBACN)</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Produttore</w:t>
      </w:r>
      <w:r>
        <w:rPr>
          <w:rFonts w:ascii="Times New Roman" w:hAnsi="Times New Roman" w:cs="Times New Roman" w:eastAsia="Times New Roman"/>
          <w:color w:val="auto"/>
          <w:spacing w:val="0"/>
          <w:position w:val="0"/>
          <w:sz w:val="24"/>
          <w:shd w:fill="auto" w:val="clear"/>
        </w:rPr>
        <w:t xml:space="preserve">: vd. Manuale ParER, p. 16</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Utente</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base alla definizione del glossario allegato alle vigenti </w:t>
      </w:r>
      <w:r>
        <w:rPr>
          <w:rFonts w:ascii="Times New Roman" w:hAnsi="Times New Roman" w:cs="Times New Roman" w:eastAsia="Times New Roman"/>
          <w:b/>
          <w:i/>
          <w:color w:val="auto"/>
          <w:spacing w:val="0"/>
          <w:position w:val="0"/>
          <w:sz w:val="24"/>
          <w:shd w:fill="auto" w:val="clear"/>
        </w:rPr>
        <w:t xml:space="preserve">Regole tecniche </w:t>
      </w:r>
      <w:r>
        <w:rPr>
          <w:rFonts w:ascii="Times New Roman" w:hAnsi="Times New Roman" w:cs="Times New Roman" w:eastAsia="Times New Roman"/>
          <w:color w:val="auto"/>
          <w:spacing w:val="0"/>
          <w:position w:val="0"/>
          <w:sz w:val="24"/>
          <w:shd w:fill="auto" w:val="clear"/>
        </w:rPr>
        <w:t xml:space="preserve">si identifica come </w:t>
      </w:r>
      <w:r>
        <w:rPr>
          <w:rFonts w:ascii="Times New Roman" w:hAnsi="Times New Roman" w:cs="Times New Roman" w:eastAsia="Times New Roman"/>
          <w:i/>
          <w:color w:val="auto"/>
          <w:spacing w:val="0"/>
          <w:position w:val="0"/>
          <w:sz w:val="24"/>
          <w:shd w:fill="auto" w:val="clear"/>
        </w:rPr>
        <w:t xml:space="preserve">Utente </w:t>
      </w:r>
      <w:r>
        <w:rPr>
          <w:rFonts w:ascii="Times New Roman" w:hAnsi="Times New Roman" w:cs="Times New Roman" w:eastAsia="Times New Roman"/>
          <w:color w:val="auto"/>
          <w:spacing w:val="0"/>
          <w:position w:val="0"/>
          <w:sz w:val="24"/>
          <w:shd w:fill="auto" w:val="clear"/>
        </w:rPr>
        <w:t xml:space="preserve">una persona, ente o sistema che interagisce con i servizi di un sistema per la conservazione dei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al fine di fruire delle informazioni di interesse.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i/>
          <w:color w:val="auto"/>
          <w:spacing w:val="0"/>
          <w:position w:val="0"/>
          <w:sz w:val="24"/>
          <w:shd w:fill="auto" w:val="clear"/>
        </w:rPr>
        <w:t xml:space="preserve">Utente </w:t>
      </w:r>
      <w:r>
        <w:rPr>
          <w:rFonts w:ascii="Times New Roman" w:hAnsi="Times New Roman" w:cs="Times New Roman" w:eastAsia="Times New Roman"/>
          <w:color w:val="auto"/>
          <w:spacing w:val="0"/>
          <w:position w:val="0"/>
          <w:sz w:val="24"/>
          <w:shd w:fill="auto" w:val="clear"/>
        </w:rPr>
        <w:t xml:space="preserve">richiede al </w:t>
      </w:r>
      <w:r>
        <w:rPr>
          <w:rFonts w:ascii="Times New Roman" w:hAnsi="Times New Roman" w:cs="Times New Roman" w:eastAsia="Times New Roman"/>
          <w:i/>
          <w:color w:val="auto"/>
          <w:spacing w:val="0"/>
          <w:position w:val="0"/>
          <w:sz w:val="24"/>
          <w:shd w:fill="auto" w:val="clear"/>
        </w:rPr>
        <w:t xml:space="preserve">Sistema di conservazione </w:t>
      </w: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i/>
          <w:color w:val="auto"/>
          <w:spacing w:val="0"/>
          <w:position w:val="0"/>
          <w:sz w:val="24"/>
          <w:shd w:fill="auto" w:val="clear"/>
        </w:rPr>
        <w:t xml:space="preserve">accesso </w:t>
      </w:r>
      <w:r>
        <w:rPr>
          <w:rFonts w:ascii="Times New Roman" w:hAnsi="Times New Roman" w:cs="Times New Roman" w:eastAsia="Times New Roman"/>
          <w:color w:val="auto"/>
          <w:spacing w:val="0"/>
          <w:position w:val="0"/>
          <w:sz w:val="24"/>
          <w:shd w:fill="auto" w:val="clear"/>
        </w:rPr>
        <w:t xml:space="preserve">ai documenti per acquisire le informazioni di interesse nei limiti previsti dalla legge. Il </w:t>
      </w:r>
      <w:r>
        <w:rPr>
          <w:rFonts w:ascii="Times New Roman" w:hAnsi="Times New Roman" w:cs="Times New Roman" w:eastAsia="Times New Roman"/>
          <w:i/>
          <w:color w:val="auto"/>
          <w:spacing w:val="0"/>
          <w:position w:val="0"/>
          <w:sz w:val="24"/>
          <w:shd w:fill="auto" w:val="clear"/>
        </w:rPr>
        <w:t xml:space="preserve">Sistema di conservazione </w:t>
      </w:r>
      <w:r>
        <w:rPr>
          <w:rFonts w:ascii="Times New Roman" w:hAnsi="Times New Roman" w:cs="Times New Roman" w:eastAsia="Times New Roman"/>
          <w:color w:val="auto"/>
          <w:spacing w:val="0"/>
          <w:position w:val="0"/>
          <w:sz w:val="24"/>
          <w:shd w:fill="auto" w:val="clear"/>
        </w:rPr>
        <w:t xml:space="preserve">permette ai soggetti autorizzati l’</w:t>
      </w:r>
      <w:r>
        <w:rPr>
          <w:rFonts w:ascii="Times New Roman" w:hAnsi="Times New Roman" w:cs="Times New Roman" w:eastAsia="Times New Roman"/>
          <w:i/>
          <w:color w:val="auto"/>
          <w:spacing w:val="0"/>
          <w:position w:val="0"/>
          <w:sz w:val="24"/>
          <w:shd w:fill="auto" w:val="clear"/>
        </w:rPr>
        <w:t xml:space="preserve">accesso </w:t>
      </w:r>
      <w:r>
        <w:rPr>
          <w:rFonts w:ascii="Times New Roman" w:hAnsi="Times New Roman" w:cs="Times New Roman" w:eastAsia="Times New Roman"/>
          <w:color w:val="auto"/>
          <w:spacing w:val="0"/>
          <w:position w:val="0"/>
          <w:sz w:val="24"/>
          <w:shd w:fill="auto" w:val="clear"/>
        </w:rPr>
        <w:t xml:space="preserve">diretto, anche da remoto, ai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conservati e consente la produzione di un </w:t>
      </w:r>
      <w:r>
        <w:rPr>
          <w:rFonts w:ascii="Times New Roman" w:hAnsi="Times New Roman" w:cs="Times New Roman" w:eastAsia="Times New Roman"/>
          <w:i/>
          <w:color w:val="auto"/>
          <w:spacing w:val="0"/>
          <w:position w:val="0"/>
          <w:sz w:val="24"/>
          <w:shd w:fill="auto" w:val="clear"/>
        </w:rPr>
        <w:t xml:space="preserve">Pacchetto di distribuzione </w:t>
      </w:r>
      <w:r>
        <w:rPr>
          <w:rFonts w:ascii="Times New Roman" w:hAnsi="Times New Roman" w:cs="Times New Roman" w:eastAsia="Times New Roman"/>
          <w:color w:val="auto"/>
          <w:spacing w:val="0"/>
          <w:position w:val="0"/>
          <w:sz w:val="24"/>
          <w:shd w:fill="auto" w:val="clear"/>
        </w:rPr>
        <w:t xml:space="preserve">direttamente acquisibile dai soggetti autorizzati.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termini </w:t>
      </w:r>
      <w:r>
        <w:rPr>
          <w:rFonts w:ascii="Times New Roman" w:hAnsi="Times New Roman" w:cs="Times New Roman" w:eastAsia="Times New Roman"/>
          <w:b/>
          <w:i/>
          <w:color w:val="auto"/>
          <w:spacing w:val="0"/>
          <w:position w:val="0"/>
          <w:sz w:val="24"/>
          <w:shd w:fill="auto" w:val="clear"/>
        </w:rPr>
        <w:t xml:space="preserve">OAIS </w:t>
      </w:r>
      <w:r>
        <w:rPr>
          <w:rFonts w:ascii="Times New Roman" w:hAnsi="Times New Roman" w:cs="Times New Roman" w:eastAsia="Times New Roman"/>
          <w:color w:val="auto"/>
          <w:spacing w:val="0"/>
          <w:position w:val="0"/>
          <w:sz w:val="24"/>
          <w:shd w:fill="auto" w:val="clear"/>
        </w:rPr>
        <w:t xml:space="preserve">la comunità degli </w:t>
      </w:r>
      <w:r>
        <w:rPr>
          <w:rFonts w:ascii="Times New Roman" w:hAnsi="Times New Roman" w:cs="Times New Roman" w:eastAsia="Times New Roman"/>
          <w:i/>
          <w:color w:val="auto"/>
          <w:spacing w:val="0"/>
          <w:position w:val="0"/>
          <w:sz w:val="24"/>
          <w:shd w:fill="auto" w:val="clear"/>
        </w:rPr>
        <w:t xml:space="preserve">Utenti </w:t>
      </w:r>
      <w:r>
        <w:rPr>
          <w:rFonts w:ascii="Times New Roman" w:hAnsi="Times New Roman" w:cs="Times New Roman" w:eastAsia="Times New Roman"/>
          <w:color w:val="auto"/>
          <w:spacing w:val="0"/>
          <w:position w:val="0"/>
          <w:sz w:val="24"/>
          <w:shd w:fill="auto" w:val="clear"/>
        </w:rPr>
        <w:t xml:space="preserve">può essere definita come </w:t>
      </w:r>
      <w:r>
        <w:rPr>
          <w:rFonts w:ascii="Times New Roman" w:hAnsi="Times New Roman" w:cs="Times New Roman" w:eastAsia="Times New Roman"/>
          <w:b/>
          <w:i/>
          <w:color w:val="auto"/>
          <w:spacing w:val="0"/>
          <w:position w:val="0"/>
          <w:sz w:val="24"/>
          <w:shd w:fill="auto" w:val="clear"/>
        </w:rPr>
        <w:t xml:space="preserve">Comunità di riferimento</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Nel ruolo dell’</w:t>
      </w:r>
      <w:r>
        <w:rPr>
          <w:rFonts w:ascii="Times New Roman" w:hAnsi="Times New Roman" w:cs="Times New Roman" w:eastAsia="Times New Roman"/>
          <w:i/>
          <w:color w:val="auto"/>
          <w:spacing w:val="0"/>
          <w:position w:val="0"/>
          <w:sz w:val="24"/>
          <w:shd w:fill="auto" w:val="clear"/>
        </w:rPr>
        <w:t xml:space="preserve">Utente </w:t>
      </w:r>
      <w:r>
        <w:rPr>
          <w:rFonts w:ascii="Times New Roman" w:hAnsi="Times New Roman" w:cs="Times New Roman" w:eastAsia="Times New Roman"/>
          <w:color w:val="auto"/>
          <w:spacing w:val="0"/>
          <w:position w:val="0"/>
          <w:sz w:val="24"/>
          <w:shd w:fill="auto" w:val="clear"/>
        </w:rPr>
        <w:t xml:space="preserve">si possono definire al momento solo specifici soggetti abilitati dei </w:t>
      </w:r>
      <w:r>
        <w:rPr>
          <w:rFonts w:ascii="Times New Roman" w:hAnsi="Times New Roman" w:cs="Times New Roman" w:eastAsia="Times New Roman"/>
          <w:i/>
          <w:color w:val="auto"/>
          <w:spacing w:val="0"/>
          <w:position w:val="0"/>
          <w:sz w:val="24"/>
          <w:shd w:fill="auto" w:val="clear"/>
        </w:rPr>
        <w:t xml:space="preserve">Produttori</w:t>
      </w:r>
      <w:r>
        <w:rPr>
          <w:rFonts w:ascii="Times New Roman" w:hAnsi="Times New Roman" w:cs="Times New Roman" w:eastAsia="Times New Roman"/>
          <w:color w:val="auto"/>
          <w:spacing w:val="0"/>
          <w:position w:val="0"/>
          <w:sz w:val="24"/>
          <w:shd w:fill="auto" w:val="clear"/>
        </w:rPr>
        <w:t xml:space="preserve">, in particolare gli operatori indicati dal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e riportati nel </w:t>
      </w:r>
      <w:r>
        <w:rPr>
          <w:rFonts w:ascii="Times New Roman" w:hAnsi="Times New Roman" w:cs="Times New Roman" w:eastAsia="Times New Roman"/>
          <w:b/>
          <w:i/>
          <w:color w:val="auto"/>
          <w:spacing w:val="0"/>
          <w:position w:val="0"/>
          <w:sz w:val="24"/>
          <w:shd w:fill="auto" w:val="clear"/>
        </w:rPr>
        <w:t xml:space="preserve">Disciplinare tecnico</w:t>
      </w:r>
      <w:r>
        <w:rPr>
          <w:rFonts w:ascii="Times New Roman" w:hAnsi="Times New Roman" w:cs="Times New Roman" w:eastAsia="Times New Roman"/>
          <w:color w:val="auto"/>
          <w:spacing w:val="0"/>
          <w:position w:val="0"/>
          <w:sz w:val="24"/>
          <w:shd w:fill="auto" w:val="clear"/>
        </w:rPr>
        <w:t xml:space="preserve">, che possono accedere esclusivamente ai documenti versati dal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stesso o solo ad alcuni di essi secondo le regole di visibilità e di </w:t>
      </w:r>
      <w:r>
        <w:rPr>
          <w:rFonts w:ascii="Times New Roman" w:hAnsi="Times New Roman" w:cs="Times New Roman" w:eastAsia="Times New Roman"/>
          <w:i/>
          <w:color w:val="auto"/>
          <w:spacing w:val="0"/>
          <w:position w:val="0"/>
          <w:sz w:val="24"/>
          <w:shd w:fill="auto" w:val="clear"/>
        </w:rPr>
        <w:t xml:space="preserve">accesso </w:t>
      </w:r>
      <w:r>
        <w:rPr>
          <w:rFonts w:ascii="Times New Roman" w:hAnsi="Times New Roman" w:cs="Times New Roman" w:eastAsia="Times New Roman"/>
          <w:color w:val="auto"/>
          <w:spacing w:val="0"/>
          <w:position w:val="0"/>
          <w:sz w:val="24"/>
          <w:shd w:fill="auto" w:val="clear"/>
        </w:rPr>
        <w:t xml:space="preserve">concordate tra ParER e il </w:t>
      </w:r>
      <w:r>
        <w:rPr>
          <w:rFonts w:ascii="Times New Roman" w:hAnsi="Times New Roman" w:cs="Times New Roman" w:eastAsia="Times New Roman"/>
          <w:i/>
          <w:color w:val="auto"/>
          <w:spacing w:val="0"/>
          <w:position w:val="0"/>
          <w:sz w:val="24"/>
          <w:shd w:fill="auto" w:val="clear"/>
        </w:rPr>
        <w:t xml:space="preserve">Produttore.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 identificano gli utenti del Sistema di conservazione nelle seguenti persone:</w:t>
      </w:r>
    </w:p>
    <w:p>
      <w:pPr>
        <w:numPr>
          <w:ilvl w:val="0"/>
          <w:numId w:val="20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Segretario comunale</w:t>
      </w:r>
      <w:r>
        <w:rPr>
          <w:rFonts w:ascii="Times New Roman" w:hAnsi="Times New Roman" w:cs="Times New Roman" w:eastAsia="Times New Roman"/>
          <w:color w:val="auto"/>
          <w:spacing w:val="0"/>
          <w:position w:val="0"/>
          <w:sz w:val="24"/>
          <w:shd w:fill="auto" w:val="clear"/>
        </w:rPr>
        <w:t xml:space="preserve"> dell’ente, responsabile della conservazione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w:t>
      </w:r>
    </w:p>
    <w:p>
      <w:pPr>
        <w:numPr>
          <w:ilvl w:val="0"/>
          <w:numId w:val="20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Addetto al protocollo dell’ente, </w:t>
      </w:r>
      <w:r>
        <w:rPr>
          <w:rFonts w:ascii="Times New Roman" w:hAnsi="Times New Roman" w:cs="Times New Roman" w:eastAsia="Times New Roman"/>
          <w:color w:val="auto"/>
          <w:spacing w:val="0"/>
          <w:position w:val="0"/>
          <w:sz w:val="24"/>
          <w:shd w:fill="auto" w:val="clear"/>
        </w:rPr>
        <w:t xml:space="preserve">quale Collaboratore del responsabile della conservazione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L'abilitazione e l'autenticazione di tali operatori avviene in base alle procedure di gestione utenze indicate nel </w:t>
      </w:r>
      <w:r>
        <w:rPr>
          <w:rFonts w:ascii="Times New Roman" w:hAnsi="Times New Roman" w:cs="Times New Roman" w:eastAsia="Times New Roman"/>
          <w:i/>
          <w:color w:val="auto"/>
          <w:spacing w:val="0"/>
          <w:position w:val="0"/>
          <w:sz w:val="24"/>
          <w:shd w:fill="auto" w:val="clear"/>
        </w:rPr>
        <w:t xml:space="preserve">Piano della sicurezza del sistema di conservazione </w:t>
      </w:r>
      <w:r>
        <w:rPr>
          <w:rFonts w:ascii="Times New Roman" w:hAnsi="Times New Roman" w:cs="Times New Roman" w:eastAsia="Times New Roman"/>
          <w:color w:val="auto"/>
          <w:spacing w:val="0"/>
          <w:position w:val="0"/>
          <w:sz w:val="24"/>
          <w:shd w:fill="auto" w:val="clear"/>
        </w:rPr>
        <w:t xml:space="preserve">e nel rispetto delle misure di sicurezza previste negli articoli da 31 a 36 del D.lgs 30 giugno 2003, n. 196, in particolare di quelle indicate all'art. 34 comma 1 e dal Disciplinare tecnico in materia di misure minime di sicurezza di cui all'Allegato B del medesimo decreto.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Responsabile della conservazione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ruolo di responsabile della conservazione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è in capo al </w:t>
      </w:r>
      <w:r>
        <w:rPr>
          <w:rFonts w:ascii="Times New Roman" w:hAnsi="Times New Roman" w:cs="Times New Roman" w:eastAsia="Times New Roman"/>
          <w:b/>
          <w:color w:val="auto"/>
          <w:spacing w:val="0"/>
          <w:position w:val="0"/>
          <w:sz w:val="24"/>
          <w:shd w:fill="auto" w:val="clear"/>
        </w:rPr>
        <w:t xml:space="preserve">Segretario comunale</w:t>
      </w:r>
      <w:r>
        <w:rPr>
          <w:rFonts w:ascii="Times New Roman" w:hAnsi="Times New Roman" w:cs="Times New Roman" w:eastAsia="Times New Roman"/>
          <w:color w:val="auto"/>
          <w:spacing w:val="0"/>
          <w:position w:val="0"/>
          <w:sz w:val="24"/>
          <w:shd w:fill="auto" w:val="clear"/>
        </w:rPr>
        <w:t xml:space="preserve"> dell’ente. Il responsabile della conservazione definisce le policies di conservazione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Responsabile della conservazione </w:t>
      </w:r>
      <w:r>
        <w:rPr>
          <w:rFonts w:ascii="Times New Roman" w:hAnsi="Times New Roman" w:cs="Times New Roman" w:eastAsia="Times New Roman"/>
          <w:color w:val="auto"/>
          <w:spacing w:val="0"/>
          <w:position w:val="0"/>
          <w:sz w:val="24"/>
          <w:shd w:fill="auto" w:val="clear"/>
        </w:rPr>
        <w:t xml:space="preserve">inteso come ente conservatore o come soggetto che svolge attività di conservazione, è identificato in IBACN, che svolge tale attività principalmente tramite il proprio Servizio denominato ParER.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IBACN si occupa delle politiche complessive del </w:t>
      </w:r>
      <w:r>
        <w:rPr>
          <w:rFonts w:ascii="Times New Roman" w:hAnsi="Times New Roman" w:cs="Times New Roman" w:eastAsia="Times New Roman"/>
          <w:i/>
          <w:color w:val="auto"/>
          <w:spacing w:val="0"/>
          <w:position w:val="0"/>
          <w:sz w:val="24"/>
          <w:shd w:fill="auto" w:val="clear"/>
        </w:rPr>
        <w:t xml:space="preserve">Sistema di conservazione </w:t>
      </w:r>
      <w:r>
        <w:rPr>
          <w:rFonts w:ascii="Times New Roman" w:hAnsi="Times New Roman" w:cs="Times New Roman" w:eastAsia="Times New Roman"/>
          <w:color w:val="auto"/>
          <w:spacing w:val="0"/>
          <w:position w:val="0"/>
          <w:sz w:val="24"/>
          <w:shd w:fill="auto" w:val="clear"/>
        </w:rPr>
        <w:t xml:space="preserve">e ne determina l’ambito di sviluppo e le competenze. A tal fine, anche in coerenza con </w:t>
      </w:r>
      <w:r>
        <w:rPr>
          <w:rFonts w:ascii="Times New Roman" w:hAnsi="Times New Roman" w:cs="Times New Roman" w:eastAsia="Times New Roman"/>
          <w:b/>
          <w:i/>
          <w:color w:val="auto"/>
          <w:spacing w:val="0"/>
          <w:position w:val="0"/>
          <w:sz w:val="24"/>
          <w:shd w:fill="auto" w:val="clear"/>
        </w:rPr>
        <w:t xml:space="preserve">OAIS</w:t>
      </w:r>
      <w:r>
        <w:rPr>
          <w:rFonts w:ascii="Times New Roman" w:hAnsi="Times New Roman" w:cs="Times New Roman" w:eastAsia="Times New Roman"/>
          <w:color w:val="auto"/>
          <w:spacing w:val="0"/>
          <w:position w:val="0"/>
          <w:sz w:val="24"/>
          <w:shd w:fill="auto" w:val="clear"/>
        </w:rPr>
        <w:t xml:space="preserve">, provvede alla pianificazione strategica, alla ricerca dei finanziamenti, alla revisione periodica dei risultati conseguiti e ad ogni altra attività gestionale mirata a coordinare lo sviluppo del sistema. Non risulta invece coinvolto nelle operazioni quotidiane di amministrazione del sistema, che sono a carico del soggetto incaricato della sua gestione, cioè il Servizio Polo Archivistico Regionale, comunemente noto come ParER.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Gli obiettivi di ParER sono: </w:t>
      </w:r>
    </w:p>
    <w:p>
      <w:pPr>
        <w:spacing w:before="0" w:after="57"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garantire la </w:t>
      </w:r>
      <w:r>
        <w:rPr>
          <w:rFonts w:ascii="Times New Roman" w:hAnsi="Times New Roman" w:cs="Times New Roman" w:eastAsia="Times New Roman"/>
          <w:i/>
          <w:color w:val="auto"/>
          <w:spacing w:val="0"/>
          <w:position w:val="0"/>
          <w:sz w:val="24"/>
          <w:shd w:fill="auto" w:val="clear"/>
        </w:rPr>
        <w:t xml:space="preserve">conservazione</w:t>
      </w:r>
      <w:r>
        <w:rPr>
          <w:rFonts w:ascii="Times New Roman" w:hAnsi="Times New Roman" w:cs="Times New Roman" w:eastAsia="Times New Roman"/>
          <w:color w:val="auto"/>
          <w:spacing w:val="0"/>
          <w:position w:val="0"/>
          <w:sz w:val="24"/>
          <w:shd w:fill="auto" w:val="clear"/>
        </w:rPr>
        <w:t xml:space="preserve">, archiviazione e gestione dei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e degli altri oggetti digitali; </w:t>
      </w:r>
    </w:p>
    <w:p>
      <w:pPr>
        <w:spacing w:before="0" w:after="57"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erogare servizi di </w:t>
      </w:r>
      <w:r>
        <w:rPr>
          <w:rFonts w:ascii="Times New Roman" w:hAnsi="Times New Roman" w:cs="Times New Roman" w:eastAsia="Times New Roman"/>
          <w:i/>
          <w:color w:val="auto"/>
          <w:spacing w:val="0"/>
          <w:position w:val="0"/>
          <w:sz w:val="24"/>
          <w:shd w:fill="auto" w:val="clear"/>
        </w:rPr>
        <w:t xml:space="preserve">accesso </w:t>
      </w:r>
      <w:r>
        <w:rPr>
          <w:rFonts w:ascii="Times New Roman" w:hAnsi="Times New Roman" w:cs="Times New Roman" w:eastAsia="Times New Roman"/>
          <w:color w:val="auto"/>
          <w:spacing w:val="0"/>
          <w:position w:val="0"/>
          <w:sz w:val="24"/>
          <w:shd w:fill="auto" w:val="clear"/>
        </w:rPr>
        <w:t xml:space="preserve">basati sui contenuti digitali conservati;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fornire supporto, formazione e consulenza 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per i processi di dematerializzazione.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 fatto, quindi (come definito dal testo della </w:t>
      </w:r>
      <w:r>
        <w:rPr>
          <w:rFonts w:ascii="Times New Roman" w:hAnsi="Times New Roman" w:cs="Times New Roman" w:eastAsia="Times New Roman"/>
          <w:b/>
          <w:i/>
          <w:color w:val="auto"/>
          <w:spacing w:val="0"/>
          <w:position w:val="0"/>
          <w:sz w:val="24"/>
          <w:shd w:fill="auto" w:val="clear"/>
        </w:rPr>
        <w:t xml:space="preserve">Convenzione</w:t>
      </w:r>
      <w:r>
        <w:rPr>
          <w:rFonts w:ascii="Times New Roman" w:hAnsi="Times New Roman" w:cs="Times New Roman" w:eastAsia="Times New Roman"/>
          <w:color w:val="auto"/>
          <w:spacing w:val="0"/>
          <w:position w:val="0"/>
          <w:sz w:val="24"/>
          <w:shd w:fill="auto" w:val="clear"/>
        </w:rPr>
        <w:t xml:space="preserve">, art. 3, comma 1), IBACN, tramite ParER si impegna alla </w:t>
      </w:r>
      <w:r>
        <w:rPr>
          <w:rFonts w:ascii="Times New Roman" w:hAnsi="Times New Roman" w:cs="Times New Roman" w:eastAsia="Times New Roman"/>
          <w:i/>
          <w:color w:val="auto"/>
          <w:spacing w:val="0"/>
          <w:position w:val="0"/>
          <w:sz w:val="24"/>
          <w:shd w:fill="auto" w:val="clear"/>
        </w:rPr>
        <w:t xml:space="preserve">conservazione </w:t>
      </w:r>
      <w:r>
        <w:rPr>
          <w:rFonts w:ascii="Times New Roman" w:hAnsi="Times New Roman" w:cs="Times New Roman" w:eastAsia="Times New Roman"/>
          <w:color w:val="auto"/>
          <w:spacing w:val="0"/>
          <w:position w:val="0"/>
          <w:sz w:val="24"/>
          <w:shd w:fill="auto" w:val="clear"/>
        </w:rPr>
        <w:t xml:space="preserve">dei documenti trasferiti e ne assume la funzione di </w:t>
      </w:r>
      <w:r>
        <w:rPr>
          <w:rFonts w:ascii="Times New Roman" w:hAnsi="Times New Roman" w:cs="Times New Roman" w:eastAsia="Times New Roman"/>
          <w:i/>
          <w:color w:val="auto"/>
          <w:spacing w:val="0"/>
          <w:position w:val="0"/>
          <w:sz w:val="24"/>
          <w:shd w:fill="auto" w:val="clear"/>
        </w:rPr>
        <w:t xml:space="preserve">Responsabile della conservazione </w:t>
      </w:r>
      <w:r>
        <w:rPr>
          <w:rFonts w:ascii="Times New Roman" w:hAnsi="Times New Roman" w:cs="Times New Roman" w:eastAsia="Times New Roman"/>
          <w:color w:val="auto"/>
          <w:spacing w:val="0"/>
          <w:position w:val="0"/>
          <w:sz w:val="24"/>
          <w:shd w:fill="auto" w:val="clear"/>
        </w:rPr>
        <w:t xml:space="preserve">ai sensi della normativa vigente, garantendo il rispetto dei requisiti previsti dalle norme in vigore nel tempo per i sistemi di conservazione, e svolge, tramite la struttura organizzativa e di responsabilità di ParER, l’insieme delle attività elencate nell’articolo 7 comma 1 delle </w:t>
      </w:r>
      <w:r>
        <w:rPr>
          <w:rFonts w:ascii="Times New Roman" w:hAnsi="Times New Roman" w:cs="Times New Roman" w:eastAsia="Times New Roman"/>
          <w:b/>
          <w:i/>
          <w:color w:val="auto"/>
          <w:spacing w:val="0"/>
          <w:position w:val="0"/>
          <w:sz w:val="24"/>
          <w:shd w:fill="auto" w:val="clear"/>
        </w:rPr>
        <w:t xml:space="preserve">Regole tecniche</w:t>
      </w:r>
      <w:r>
        <w:rPr>
          <w:rFonts w:ascii="Times New Roman" w:hAnsi="Times New Roman" w:cs="Times New Roman" w:eastAsia="Times New Roman"/>
          <w:color w:val="auto"/>
          <w:spacing w:val="0"/>
          <w:position w:val="0"/>
          <w:sz w:val="24"/>
          <w:shd w:fill="auto" w:val="clear"/>
        </w:rPr>
        <w:t xml:space="preserve">, in particolare quelle indicate alle lettere a), b), c), d), e), f), g), h), i), j), k)e m).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Organismi di tutela e vigilanza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 spostamento, anche temporaneo dei beni culturali mobili" compresi gli archivi storici e di deposito è soggetto ad autorizzazione della Soprintendenza archivistica (D.lgs 22 gen. 2004, n. 42, art. 21, c. 1, lettera b).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Anche "Il trasferimento ad altre persone giuridiche di complessi organici di documentazione di archivi pubblici, nonché di archivi di privati per i quali sia intervenuta la dichiarazione ai sensi dell'articolo 13", sia che comporti o non comporti uno spostamento, rientra tra gli interventi soggetti ad autorizzazione della Soprintendenza archivistica (D.lgs 22.01.2004, n. 42, art.21, c. 1, lettera 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disposizione si applica anche: </w:t>
      </w:r>
    </w:p>
    <w:p>
      <w:pPr>
        <w:spacing w:before="0" w:after="5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all'affidamento a terzi dell'</w:t>
      </w:r>
      <w:r>
        <w:rPr>
          <w:rFonts w:ascii="Times New Roman" w:hAnsi="Times New Roman" w:cs="Times New Roman" w:eastAsia="Times New Roman"/>
          <w:i/>
          <w:color w:val="auto"/>
          <w:spacing w:val="0"/>
          <w:position w:val="0"/>
          <w:sz w:val="24"/>
          <w:shd w:fill="auto" w:val="clear"/>
        </w:rPr>
        <w:t xml:space="preserve">archivio </w:t>
      </w:r>
      <w:r>
        <w:rPr>
          <w:rFonts w:ascii="Times New Roman" w:hAnsi="Times New Roman" w:cs="Times New Roman" w:eastAsia="Times New Roman"/>
          <w:color w:val="auto"/>
          <w:spacing w:val="0"/>
          <w:position w:val="0"/>
          <w:sz w:val="24"/>
          <w:shd w:fill="auto" w:val="clear"/>
        </w:rPr>
        <w:t xml:space="preserve">(outsourcing), ai sensi del D.lgs 22 gen. 2004, n. 42, art.21, c. 1, lettera 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 trasferimento di </w:t>
      </w:r>
      <w:r>
        <w:rPr>
          <w:rFonts w:ascii="Times New Roman" w:hAnsi="Times New Roman" w:cs="Times New Roman" w:eastAsia="Times New Roman"/>
          <w:i/>
          <w:color w:val="auto"/>
          <w:spacing w:val="0"/>
          <w:position w:val="0"/>
          <w:sz w:val="24"/>
          <w:shd w:fill="auto" w:val="clear"/>
        </w:rPr>
        <w:t xml:space="preserve">archivi informatici </w:t>
      </w:r>
      <w:r>
        <w:rPr>
          <w:rFonts w:ascii="Times New Roman" w:hAnsi="Times New Roman" w:cs="Times New Roman" w:eastAsia="Times New Roman"/>
          <w:color w:val="auto"/>
          <w:spacing w:val="0"/>
          <w:position w:val="0"/>
          <w:sz w:val="24"/>
          <w:shd w:fill="auto" w:val="clear"/>
        </w:rPr>
        <w:t xml:space="preserve">ad altri soggetti giuridici, nell'ottica della conservazione permanente sia del documento sia del contesto archivistico.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adempimento alle citate disposizioni normative, il provvedimento di approvazione del presente Manuale di conservazione, adottato dalla Soprintendenza per i Beni culturali della Provincia Autonoma di Trento con</w:t>
      </w:r>
      <w:r>
        <w:rPr>
          <w:rFonts w:ascii="Times New Roman" w:hAnsi="Times New Roman" w:cs="Times New Roman" w:eastAsia="Times New Roman"/>
          <w:color w:val="auto"/>
          <w:spacing w:val="0"/>
          <w:position w:val="0"/>
          <w:sz w:val="24"/>
          <w:shd w:fill="auto" w:val="clear"/>
        </w:rPr>
        <w:t xml:space="preserve"> determinazione n.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del giorno </w:t>
      </w:r>
      <w:r>
        <w:rPr>
          <w:rFonts w:ascii="Times New Roman" w:hAnsi="Times New Roman" w:cs="Times New Roman" w:eastAsia="Times New Roman"/>
          <w:b/>
          <w:color w:val="auto"/>
          <w:spacing w:val="0"/>
          <w:position w:val="0"/>
          <w:sz w:val="24"/>
          <w:shd w:fill="auto" w:val="clear"/>
        </w:rPr>
        <w:t xml:space="preserve">4 febbraio 2016</w:t>
      </w:r>
      <w:r>
        <w:rPr>
          <w:rFonts w:ascii="Times New Roman" w:hAnsi="Times New Roman" w:cs="Times New Roman" w:eastAsia="Times New Roman"/>
          <w:color w:val="auto"/>
          <w:spacing w:val="0"/>
          <w:position w:val="0"/>
          <w:sz w:val="24"/>
          <w:shd w:fill="auto" w:val="clear"/>
        </w:rPr>
        <w:t xml:space="preserve">, autorizza il trasferimento in conservazione dei documenti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 quanto riguarda il Sistema di conservazione di IBACN, la Soprintendenza archivistica per l’Emilia-Romagna svolge un ruolo di vigilanza per verificare, in particolare, che il processo di conservazione avvenga in modo conforme alla normativa e ai principi di corretta e ininterrotta custodia.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base a tale accordi e secondo quanto indicato nella </w:t>
      </w:r>
      <w:r>
        <w:rPr>
          <w:rFonts w:ascii="Times New Roman" w:hAnsi="Times New Roman" w:cs="Times New Roman" w:eastAsia="Times New Roman"/>
          <w:b/>
          <w:i/>
          <w:color w:val="auto"/>
          <w:spacing w:val="0"/>
          <w:position w:val="0"/>
          <w:sz w:val="24"/>
          <w:shd w:fill="auto" w:val="clear"/>
        </w:rPr>
        <w:t xml:space="preserve">Convenzione</w:t>
      </w:r>
      <w:r>
        <w:rPr>
          <w:rFonts w:ascii="Times New Roman" w:hAnsi="Times New Roman" w:cs="Times New Roman" w:eastAsia="Times New Roman"/>
          <w:color w:val="auto"/>
          <w:spacing w:val="0"/>
          <w:position w:val="0"/>
          <w:sz w:val="24"/>
          <w:shd w:fill="auto" w:val="clear"/>
        </w:rPr>
        <w:t xml:space="preserve">, ParER consente alla Soprintendenza Archivistica dell'Emilia-Romagna l'</w:t>
      </w:r>
      <w:r>
        <w:rPr>
          <w:rFonts w:ascii="Times New Roman" w:hAnsi="Times New Roman" w:cs="Times New Roman" w:eastAsia="Times New Roman"/>
          <w:i/>
          <w:color w:val="auto"/>
          <w:spacing w:val="0"/>
          <w:position w:val="0"/>
          <w:sz w:val="24"/>
          <w:shd w:fill="auto" w:val="clear"/>
        </w:rPr>
        <w:t xml:space="preserve">accesso </w:t>
      </w:r>
      <w:r>
        <w:rPr>
          <w:rFonts w:ascii="Times New Roman" w:hAnsi="Times New Roman" w:cs="Times New Roman" w:eastAsia="Times New Roman"/>
          <w:color w:val="auto"/>
          <w:spacing w:val="0"/>
          <w:position w:val="0"/>
          <w:sz w:val="24"/>
          <w:shd w:fill="auto" w:val="clear"/>
        </w:rPr>
        <w:t xml:space="preserve">ai propri sistemi per rendere possibile e operativo lo svolgimento della funzione di vigilanza e tutela prevista dalla legge ed effettuare le opportune verifiche sul corretto svolgimento dell'attività di </w:t>
      </w:r>
      <w:r>
        <w:rPr>
          <w:rFonts w:ascii="Times New Roman" w:hAnsi="Times New Roman" w:cs="Times New Roman" w:eastAsia="Times New Roman"/>
          <w:i/>
          <w:color w:val="auto"/>
          <w:spacing w:val="0"/>
          <w:position w:val="0"/>
          <w:sz w:val="24"/>
          <w:shd w:fill="auto" w:val="clear"/>
        </w:rPr>
        <w:t xml:space="preserve">conservazione</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base alle </w:t>
      </w:r>
      <w:r>
        <w:rPr>
          <w:rFonts w:ascii="Times New Roman" w:hAnsi="Times New Roman" w:cs="Times New Roman" w:eastAsia="Times New Roman"/>
          <w:b/>
          <w:i/>
          <w:color w:val="auto"/>
          <w:spacing w:val="0"/>
          <w:position w:val="0"/>
          <w:sz w:val="24"/>
          <w:shd w:fill="auto" w:val="clear"/>
        </w:rPr>
        <w:t xml:space="preserve">Regole tecniche </w:t>
      </w:r>
      <w:r>
        <w:rPr>
          <w:rFonts w:ascii="Times New Roman" w:hAnsi="Times New Roman" w:cs="Times New Roman" w:eastAsia="Times New Roman"/>
          <w:color w:val="auto"/>
          <w:spacing w:val="0"/>
          <w:position w:val="0"/>
          <w:sz w:val="24"/>
          <w:shd w:fill="auto" w:val="clear"/>
        </w:rPr>
        <w:t xml:space="preserve">i sistemi di conservazione delle pubbliche amministrazioni i sistemi di conservazione dei conservatori accreditati sono soggetti anche alla vigilanza dell’AGID, e per tale fine il </w:t>
      </w:r>
      <w:r>
        <w:rPr>
          <w:rFonts w:ascii="Times New Roman" w:hAnsi="Times New Roman" w:cs="Times New Roman" w:eastAsia="Times New Roman"/>
          <w:i/>
          <w:color w:val="auto"/>
          <w:spacing w:val="0"/>
          <w:position w:val="0"/>
          <w:sz w:val="24"/>
          <w:shd w:fill="auto" w:val="clear"/>
        </w:rPr>
        <w:t xml:space="preserve">Sistema di conservazione </w:t>
      </w:r>
      <w:r>
        <w:rPr>
          <w:rFonts w:ascii="Times New Roman" w:hAnsi="Times New Roman" w:cs="Times New Roman" w:eastAsia="Times New Roman"/>
          <w:color w:val="auto"/>
          <w:spacing w:val="0"/>
          <w:position w:val="0"/>
          <w:sz w:val="24"/>
          <w:shd w:fill="auto" w:val="clear"/>
        </w:rPr>
        <w:t xml:space="preserve">di IBACN prevede la materiale conservazione dei dati e delle Copie di sicurezza sul territorio nazionale e l'accesso ai dati presso la sede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Sez. 2.</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Struttura organizzativa per il sistema di conservazione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Organigramma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Segretario generale, quale Responsabile della conservazione, ha visibilità su tutto il patrimonio documentale dell’ente.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versamento in conservazione dei documenti informatici gestiti nella fase corrente dalle articolazioni amministrative (UO) del Produttore è effettuato unicamente dai ruoli “Responsabile della conservazione” e “Collaboratore Responsabile della conservazione” del sistema di gestione documentale P.I.Tre, all’interno dei quali sono configurati gli utenti indicati nel paragrafo 1.2.”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Strutture organizzative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servizio di conservazione dei documenti informatici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è attivato sulla base dell’accordo stipulato tra PAT e IBACN, approvato con deliberazione della Giunta provinciale di Trento n. 2219 di data 15 dicembre 2014 e formalizzato con invio della lettera di adesione ns. prot. 3004 del 19.10.2015.</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invia i pacchetti di versamento al sistema di conservazione utilizzando i ruoli ‘Responsabile della conservazione’ e ‘Collaboratore Responsabile della conservazione’ del sistema di gestione documentale P.I.Tre”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connettore tra il sistema di gestione documentale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e il sistema di conservazione SACER, utilizzato da ParER, è gestito da Informatica Trentina spa.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ParER, in qualità di soggetto delegato alla gestione del servizio di conservazione del Produttore, svolge le seguenti attività:</w:t>
      </w:r>
    </w:p>
    <w:p>
      <w:pPr>
        <w:suppressAutoHyphens w:val="true"/>
        <w:spacing w:before="0" w:after="0" w:line="240"/>
        <w:ind w:right="0" w:left="142"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acquisizione, verifica e gestione dei pacchetti di versamento presi in carico e generazione del rapporto di versamento</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preparazione e gestione del pacchetto di archiviazione</w:t>
      </w:r>
    </w:p>
    <w:p>
      <w:pPr>
        <w:suppressAutoHyphens w:val="true"/>
        <w:spacing w:before="0" w:after="0" w:line="240"/>
        <w:ind w:right="0" w:left="142"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preparazione e gestione del pacchetto di distribuzione ai fini dell’esibizione e della produzione di duplicati e copie informatiche su richiesta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scarto dei pacchetti di archiviazione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chiusura del servizio di conservazione (al termine del contratto).</w:t>
      </w:r>
    </w:p>
    <w:p>
      <w:pPr>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ParER, tramite il responsabile dei sistemi informativi per la conservazione, svolge inoltre le seguenti attività:</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conduzione e manutenzione del sistema di conservazione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monitoraggio del sistema di conservazione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change management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verifica periodica di conformità a normativa e standard di riferimento.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Pubblico ufficiale</w:t>
      </w:r>
      <w:r>
        <w:rPr>
          <w:rFonts w:ascii="Times New Roman" w:hAnsi="Times New Roman" w:cs="Times New Roman" w:eastAsia="Times New Roman"/>
          <w:color w:val="auto"/>
          <w:spacing w:val="0"/>
          <w:position w:val="0"/>
          <w:sz w:val="24"/>
          <w:shd w:fill="auto" w:val="clear"/>
        </w:rPr>
        <w:t xml:space="preserve">: vd. Manuale ParER, p. 27</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Sez.3. Oggetti sottoposti a conservazione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3.0 Documenti informatici e aggregazioni documentali informatiche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Sistema di conservazione </w:t>
      </w:r>
      <w:r>
        <w:rPr>
          <w:rFonts w:ascii="Times New Roman" w:hAnsi="Times New Roman" w:cs="Times New Roman" w:eastAsia="Times New Roman"/>
          <w:color w:val="auto"/>
          <w:spacing w:val="0"/>
          <w:position w:val="0"/>
          <w:sz w:val="24"/>
          <w:shd w:fill="auto" w:val="clear"/>
        </w:rPr>
        <w:t xml:space="preserve">gestito da ParER (Sistema), conserva </w:t>
      </w:r>
      <w:r>
        <w:rPr>
          <w:rFonts w:ascii="Times New Roman" w:hAnsi="Times New Roman" w:cs="Times New Roman" w:eastAsia="Times New Roman"/>
          <w:i/>
          <w:color w:val="auto"/>
          <w:spacing w:val="0"/>
          <w:position w:val="0"/>
          <w:sz w:val="24"/>
          <w:shd w:fill="auto" w:val="clear"/>
        </w:rPr>
        <w:t xml:space="preserve">Documenti informatici</w:t>
      </w:r>
      <w:r>
        <w:rPr>
          <w:rFonts w:ascii="Times New Roman" w:hAnsi="Times New Roman" w:cs="Times New Roman" w:eastAsia="Times New Roman"/>
          <w:color w:val="auto"/>
          <w:spacing w:val="0"/>
          <w:position w:val="0"/>
          <w:sz w:val="24"/>
          <w:shd w:fill="auto" w:val="clear"/>
        </w:rPr>
        <w:t xml:space="preserve">, in particolare documenti amministrativi informatici, con i </w:t>
      </w:r>
      <w:r>
        <w:rPr>
          <w:rFonts w:ascii="Times New Roman" w:hAnsi="Times New Roman" w:cs="Times New Roman" w:eastAsia="Times New Roman"/>
          <w:i/>
          <w:color w:val="auto"/>
          <w:spacing w:val="0"/>
          <w:position w:val="0"/>
          <w:sz w:val="24"/>
          <w:shd w:fill="auto" w:val="clear"/>
        </w:rPr>
        <w:t xml:space="preserve">metadati </w:t>
      </w:r>
      <w:r>
        <w:rPr>
          <w:rFonts w:ascii="Times New Roman" w:hAnsi="Times New Roman" w:cs="Times New Roman" w:eastAsia="Times New Roman"/>
          <w:color w:val="auto"/>
          <w:spacing w:val="0"/>
          <w:position w:val="0"/>
          <w:sz w:val="24"/>
          <w:shd w:fill="auto" w:val="clear"/>
        </w:rPr>
        <w:t xml:space="preserve">ad essi associati e le loro </w:t>
      </w:r>
      <w:r>
        <w:rPr>
          <w:rFonts w:ascii="Times New Roman" w:hAnsi="Times New Roman" w:cs="Times New Roman" w:eastAsia="Times New Roman"/>
          <w:i/>
          <w:color w:val="auto"/>
          <w:spacing w:val="0"/>
          <w:position w:val="0"/>
          <w:sz w:val="24"/>
          <w:shd w:fill="auto" w:val="clear"/>
        </w:rPr>
        <w:t xml:space="preserve">Aggregazioni documentali informatiche</w:t>
      </w:r>
      <w:r>
        <w:rPr>
          <w:rFonts w:ascii="Times New Roman" w:hAnsi="Times New Roman" w:cs="Times New Roman" w:eastAsia="Times New Roman"/>
          <w:color w:val="auto"/>
          <w:spacing w:val="0"/>
          <w:position w:val="0"/>
          <w:sz w:val="24"/>
          <w:shd w:fill="auto" w:val="clear"/>
        </w:rPr>
        <w:t xml:space="preserve">. Inoltre il Sistema gestisce l’organizzazione e la descrizione dei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e delle </w:t>
      </w:r>
      <w:r>
        <w:rPr>
          <w:rFonts w:ascii="Times New Roman" w:hAnsi="Times New Roman" w:cs="Times New Roman" w:eastAsia="Times New Roman"/>
          <w:i/>
          <w:color w:val="auto"/>
          <w:spacing w:val="0"/>
          <w:position w:val="0"/>
          <w:sz w:val="24"/>
          <w:shd w:fill="auto" w:val="clear"/>
        </w:rPr>
        <w:t xml:space="preserve">Aggregazioni documentali informatiche </w:t>
      </w:r>
      <w:r>
        <w:rPr>
          <w:rFonts w:ascii="Times New Roman" w:hAnsi="Times New Roman" w:cs="Times New Roman" w:eastAsia="Times New Roman"/>
          <w:color w:val="auto"/>
          <w:spacing w:val="0"/>
          <w:position w:val="0"/>
          <w:sz w:val="24"/>
          <w:shd w:fill="auto" w:val="clear"/>
        </w:rPr>
        <w:t xml:space="preserve">in </w:t>
      </w:r>
      <w:r>
        <w:rPr>
          <w:rFonts w:ascii="Times New Roman" w:hAnsi="Times New Roman" w:cs="Times New Roman" w:eastAsia="Times New Roman"/>
          <w:b/>
          <w:i/>
          <w:color w:val="auto"/>
          <w:spacing w:val="0"/>
          <w:position w:val="0"/>
          <w:sz w:val="24"/>
          <w:shd w:fill="auto" w:val="clear"/>
        </w:rPr>
        <w:t xml:space="preserve">Serie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e le loro </w:t>
      </w:r>
      <w:r>
        <w:rPr>
          <w:rFonts w:ascii="Times New Roman" w:hAnsi="Times New Roman" w:cs="Times New Roman" w:eastAsia="Times New Roman"/>
          <w:i/>
          <w:color w:val="auto"/>
          <w:spacing w:val="0"/>
          <w:position w:val="0"/>
          <w:sz w:val="24"/>
          <w:shd w:fill="auto" w:val="clear"/>
        </w:rPr>
        <w:t xml:space="preserve">Aggregazioni documentali informatiche </w:t>
      </w:r>
      <w:r>
        <w:rPr>
          <w:rFonts w:ascii="Times New Roman" w:hAnsi="Times New Roman" w:cs="Times New Roman" w:eastAsia="Times New Roman"/>
          <w:color w:val="auto"/>
          <w:spacing w:val="0"/>
          <w:position w:val="0"/>
          <w:sz w:val="24"/>
          <w:shd w:fill="auto" w:val="clear"/>
        </w:rPr>
        <w:t xml:space="preserve">sono trattati nel sistema nella forma di </w:t>
      </w:r>
      <w:r>
        <w:rPr>
          <w:rFonts w:ascii="Times New Roman" w:hAnsi="Times New Roman" w:cs="Times New Roman" w:eastAsia="Times New Roman"/>
          <w:b/>
          <w:i/>
          <w:color w:val="auto"/>
          <w:spacing w:val="0"/>
          <w:position w:val="0"/>
          <w:sz w:val="24"/>
          <w:shd w:fill="auto" w:val="clear"/>
        </w:rPr>
        <w:t xml:space="preserve">Unità documentarie </w:t>
      </w: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b/>
          <w:i/>
          <w:color w:val="auto"/>
          <w:spacing w:val="0"/>
          <w:position w:val="0"/>
          <w:sz w:val="24"/>
          <w:shd w:fill="auto" w:val="clear"/>
        </w:rPr>
        <w:t xml:space="preserve">Unità archivistiche</w:t>
      </w:r>
      <w:r>
        <w:rPr>
          <w:rFonts w:ascii="Times New Roman" w:hAnsi="Times New Roman" w:cs="Times New Roman" w:eastAsia="Times New Roman"/>
          <w:color w:val="auto"/>
          <w:spacing w:val="0"/>
          <w:position w:val="0"/>
          <w:sz w:val="24"/>
          <w:shd w:fill="auto" w:val="clear"/>
        </w:rPr>
        <w:t xml:space="preserve">, specificamente descritte nel paragrafo 3.1, e sono inviati in conservazione sotto forma di </w:t>
      </w:r>
      <w:r>
        <w:rPr>
          <w:rFonts w:ascii="Times New Roman" w:hAnsi="Times New Roman" w:cs="Times New Roman" w:eastAsia="Times New Roman"/>
          <w:i/>
          <w:color w:val="auto"/>
          <w:spacing w:val="0"/>
          <w:position w:val="0"/>
          <w:sz w:val="24"/>
          <w:shd w:fill="auto" w:val="clear"/>
        </w:rPr>
        <w:t xml:space="preserve">Pacchetti di versamento </w:t>
      </w:r>
      <w:r>
        <w:rPr>
          <w:rFonts w:ascii="Times New Roman" w:hAnsi="Times New Roman" w:cs="Times New Roman" w:eastAsia="Times New Roman"/>
          <w:color w:val="auto"/>
          <w:spacing w:val="0"/>
          <w:position w:val="0"/>
          <w:sz w:val="24"/>
          <w:shd w:fill="auto" w:val="clear"/>
        </w:rPr>
        <w:t xml:space="preserve">(SIP), che contengono sia i documenti che i relativi </w:t>
      </w:r>
      <w:r>
        <w:rPr>
          <w:rFonts w:ascii="Times New Roman" w:hAnsi="Times New Roman" w:cs="Times New Roman" w:eastAsia="Times New Roman"/>
          <w:i/>
          <w:color w:val="auto"/>
          <w:spacing w:val="0"/>
          <w:position w:val="0"/>
          <w:sz w:val="24"/>
          <w:shd w:fill="auto" w:val="clear"/>
        </w:rPr>
        <w:t xml:space="preserve">metadati</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Sistema gestisce gli oggetti sottoposti a conservazione in </w:t>
      </w:r>
      <w:r>
        <w:rPr>
          <w:rFonts w:ascii="Times New Roman" w:hAnsi="Times New Roman" w:cs="Times New Roman" w:eastAsia="Times New Roman"/>
          <w:i/>
          <w:color w:val="auto"/>
          <w:spacing w:val="0"/>
          <w:position w:val="0"/>
          <w:sz w:val="24"/>
          <w:shd w:fill="auto" w:val="clear"/>
        </w:rPr>
        <w:t xml:space="preserve">archivi </w:t>
      </w:r>
      <w:r>
        <w:rPr>
          <w:rFonts w:ascii="Times New Roman" w:hAnsi="Times New Roman" w:cs="Times New Roman" w:eastAsia="Times New Roman"/>
          <w:color w:val="auto"/>
          <w:spacing w:val="0"/>
          <w:position w:val="0"/>
          <w:sz w:val="24"/>
          <w:shd w:fill="auto" w:val="clear"/>
        </w:rPr>
        <w:t xml:space="preserve">distinti per singola </w:t>
      </w:r>
      <w:r>
        <w:rPr>
          <w:rFonts w:ascii="Times New Roman" w:hAnsi="Times New Roman" w:cs="Times New Roman" w:eastAsia="Times New Roman"/>
          <w:b/>
          <w:i/>
          <w:color w:val="auto"/>
          <w:spacing w:val="0"/>
          <w:position w:val="0"/>
          <w:sz w:val="24"/>
          <w:shd w:fill="auto" w:val="clear"/>
        </w:rPr>
        <w:t xml:space="preserve">Struttura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(Unità Organizzative – UO – dell’Area Organizzativa Omogenea PAT), consentendo di definire configurazioni e parametrazioni ad hoc.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 mantenere anche nel Sistema le informazioni relative alla struttura dell’</w:t>
      </w:r>
      <w:r>
        <w:rPr>
          <w:rFonts w:ascii="Times New Roman" w:hAnsi="Times New Roman" w:cs="Times New Roman" w:eastAsia="Times New Roman"/>
          <w:i/>
          <w:color w:val="auto"/>
          <w:spacing w:val="0"/>
          <w:position w:val="0"/>
          <w:sz w:val="24"/>
          <w:shd w:fill="auto" w:val="clear"/>
        </w:rPr>
        <w:t xml:space="preserve">archivio </w:t>
      </w:r>
      <w:r>
        <w:rPr>
          <w:rFonts w:ascii="Times New Roman" w:hAnsi="Times New Roman" w:cs="Times New Roman" w:eastAsia="Times New Roman"/>
          <w:color w:val="auto"/>
          <w:spacing w:val="0"/>
          <w:position w:val="0"/>
          <w:sz w:val="24"/>
          <w:shd w:fill="auto" w:val="clear"/>
        </w:rPr>
        <w:t xml:space="preserve">e dei relativi vincoli archivistici, le </w:t>
      </w:r>
      <w:r>
        <w:rPr>
          <w:rFonts w:ascii="Times New Roman" w:hAnsi="Times New Roman" w:cs="Times New Roman" w:eastAsia="Times New Roman"/>
          <w:b/>
          <w:i/>
          <w:color w:val="auto"/>
          <w:spacing w:val="0"/>
          <w:position w:val="0"/>
          <w:sz w:val="24"/>
          <w:shd w:fill="auto" w:val="clear"/>
        </w:rPr>
        <w:t xml:space="preserve">Unità documentarie </w:t>
      </w:r>
      <w:r>
        <w:rPr>
          <w:rFonts w:ascii="Times New Roman" w:hAnsi="Times New Roman" w:cs="Times New Roman" w:eastAsia="Times New Roman"/>
          <w:color w:val="auto"/>
          <w:spacing w:val="0"/>
          <w:position w:val="0"/>
          <w:sz w:val="24"/>
          <w:shd w:fill="auto" w:val="clear"/>
        </w:rPr>
        <w:t xml:space="preserve">sono versate corredate di un set di </w:t>
      </w:r>
      <w:r>
        <w:rPr>
          <w:rFonts w:ascii="Times New Roman" w:hAnsi="Times New Roman" w:cs="Times New Roman" w:eastAsia="Times New Roman"/>
          <w:i/>
          <w:color w:val="auto"/>
          <w:spacing w:val="0"/>
          <w:position w:val="0"/>
          <w:sz w:val="24"/>
          <w:shd w:fill="auto" w:val="clear"/>
        </w:rPr>
        <w:t xml:space="preserve">metadati </w:t>
      </w:r>
      <w:r>
        <w:rPr>
          <w:rFonts w:ascii="Times New Roman" w:hAnsi="Times New Roman" w:cs="Times New Roman" w:eastAsia="Times New Roman"/>
          <w:color w:val="auto"/>
          <w:spacing w:val="0"/>
          <w:position w:val="0"/>
          <w:sz w:val="24"/>
          <w:shd w:fill="auto" w:val="clear"/>
        </w:rPr>
        <w:t xml:space="preserve">di Profilo archivistico.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Unità documentarie</w:t>
      </w:r>
      <w:r>
        <w:rPr>
          <w:rFonts w:ascii="Times New Roman" w:hAnsi="Times New Roman" w:cs="Times New Roman" w:eastAsia="Times New Roman"/>
          <w:color w:val="auto"/>
          <w:spacing w:val="0"/>
          <w:position w:val="0"/>
          <w:sz w:val="24"/>
          <w:shd w:fill="auto" w:val="clear"/>
        </w:rPr>
        <w:t xml:space="preserve">) sono suddivisi in </w:t>
      </w:r>
      <w:r>
        <w:rPr>
          <w:rFonts w:ascii="Times New Roman" w:hAnsi="Times New Roman" w:cs="Times New Roman" w:eastAsia="Times New Roman"/>
          <w:b/>
          <w:i/>
          <w:color w:val="auto"/>
          <w:spacing w:val="0"/>
          <w:position w:val="0"/>
          <w:sz w:val="24"/>
          <w:shd w:fill="auto" w:val="clear"/>
        </w:rPr>
        <w:t xml:space="preserve">tipologie documentarie</w:t>
      </w:r>
      <w:r>
        <w:rPr>
          <w:rFonts w:ascii="Times New Roman" w:hAnsi="Times New Roman" w:cs="Times New Roman" w:eastAsia="Times New Roman"/>
          <w:color w:val="auto"/>
          <w:spacing w:val="0"/>
          <w:position w:val="0"/>
          <w:sz w:val="24"/>
          <w:shd w:fill="auto" w:val="clear"/>
        </w:rPr>
        <w:t xml:space="preserve">, che identificano gruppi documentali omogenei per natura e funzione giuridica, modalità di registrazione o di produzione. Tale suddivisione è funzionale all’individuazione, per ogni singola </w:t>
      </w:r>
      <w:r>
        <w:rPr>
          <w:rFonts w:ascii="Times New Roman" w:hAnsi="Times New Roman" w:cs="Times New Roman" w:eastAsia="Times New Roman"/>
          <w:b/>
          <w:i/>
          <w:color w:val="auto"/>
          <w:spacing w:val="0"/>
          <w:position w:val="0"/>
          <w:sz w:val="24"/>
          <w:shd w:fill="auto" w:val="clear"/>
        </w:rPr>
        <w:t xml:space="preserve">tipologia documentaria</w:t>
      </w:r>
      <w:r>
        <w:rPr>
          <w:rFonts w:ascii="Times New Roman" w:hAnsi="Times New Roman" w:cs="Times New Roman" w:eastAsia="Times New Roman"/>
          <w:color w:val="auto"/>
          <w:spacing w:val="0"/>
          <w:position w:val="0"/>
          <w:sz w:val="24"/>
          <w:shd w:fill="auto" w:val="clear"/>
        </w:rPr>
        <w:t xml:space="preserve">, di set di </w:t>
      </w:r>
      <w:r>
        <w:rPr>
          <w:rFonts w:ascii="Times New Roman" w:hAnsi="Times New Roman" w:cs="Times New Roman" w:eastAsia="Times New Roman"/>
          <w:i/>
          <w:color w:val="auto"/>
          <w:spacing w:val="0"/>
          <w:position w:val="0"/>
          <w:sz w:val="24"/>
          <w:shd w:fill="auto" w:val="clear"/>
        </w:rPr>
        <w:t xml:space="preserve">metadati </w:t>
      </w:r>
      <w:r>
        <w:rPr>
          <w:rFonts w:ascii="Times New Roman" w:hAnsi="Times New Roman" w:cs="Times New Roman" w:eastAsia="Times New Roman"/>
          <w:color w:val="auto"/>
          <w:spacing w:val="0"/>
          <w:position w:val="0"/>
          <w:sz w:val="24"/>
          <w:shd w:fill="auto" w:val="clear"/>
        </w:rPr>
        <w:t xml:space="preserve">standard e di articolazioni o strutture di composizione omogenee.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 le </w:t>
      </w:r>
      <w:r>
        <w:rPr>
          <w:rFonts w:ascii="Times New Roman" w:hAnsi="Times New Roman" w:cs="Times New Roman" w:eastAsia="Times New Roman"/>
          <w:b/>
          <w:i/>
          <w:color w:val="auto"/>
          <w:spacing w:val="0"/>
          <w:position w:val="0"/>
          <w:sz w:val="24"/>
          <w:shd w:fill="auto" w:val="clear"/>
        </w:rPr>
        <w:t xml:space="preserve">tipologie documentarie</w:t>
      </w:r>
      <w:r>
        <w:rPr>
          <w:rFonts w:ascii="Times New Roman" w:hAnsi="Times New Roman" w:cs="Times New Roman" w:eastAsia="Times New Roman"/>
          <w:color w:val="auto"/>
          <w:spacing w:val="0"/>
          <w:position w:val="0"/>
          <w:sz w:val="24"/>
          <w:shd w:fill="auto" w:val="clear"/>
        </w:rPr>
        <w:t xml:space="preserve">, l'Area Servizi archivistici di ParER elabora dei documenti di studio ed analisi ad uso interno, che definiscono per ogni </w:t>
      </w:r>
      <w:r>
        <w:rPr>
          <w:rFonts w:ascii="Times New Roman" w:hAnsi="Times New Roman" w:cs="Times New Roman" w:eastAsia="Times New Roman"/>
          <w:b/>
          <w:i/>
          <w:color w:val="auto"/>
          <w:spacing w:val="0"/>
          <w:position w:val="0"/>
          <w:sz w:val="24"/>
          <w:shd w:fill="auto" w:val="clear"/>
        </w:rPr>
        <w:t xml:space="preserve">tipologia documentaria</w:t>
      </w:r>
      <w:r>
        <w:rPr>
          <w:rFonts w:ascii="Times New Roman" w:hAnsi="Times New Roman" w:cs="Times New Roman" w:eastAsia="Times New Roman"/>
          <w:color w:val="auto"/>
          <w:spacing w:val="0"/>
          <w:position w:val="0"/>
          <w:sz w:val="24"/>
          <w:shd w:fill="auto" w:val="clear"/>
        </w:rPr>
        <w:t xml:space="preserve">: </w:t>
      </w:r>
    </w:p>
    <w:p>
      <w:pPr>
        <w:spacing w:before="0" w:after="57"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il set dei </w:t>
      </w:r>
      <w:r>
        <w:rPr>
          <w:rFonts w:ascii="Times New Roman" w:hAnsi="Times New Roman" w:cs="Times New Roman" w:eastAsia="Times New Roman"/>
          <w:i/>
          <w:color w:val="auto"/>
          <w:spacing w:val="0"/>
          <w:position w:val="0"/>
          <w:sz w:val="24"/>
          <w:shd w:fill="auto" w:val="clear"/>
        </w:rPr>
        <w:t xml:space="preserve">metadati </w:t>
      </w:r>
      <w:r>
        <w:rPr>
          <w:rFonts w:ascii="Times New Roman" w:hAnsi="Times New Roman" w:cs="Times New Roman" w:eastAsia="Times New Roman"/>
          <w:color w:val="auto"/>
          <w:spacing w:val="0"/>
          <w:position w:val="0"/>
          <w:sz w:val="24"/>
          <w:shd w:fill="auto" w:val="clear"/>
        </w:rPr>
        <w:t xml:space="preserve">descrittivi da inserire nei SIP, ritenuti essenziali per la corretta conservazione dei documenti (vedi più avanti paragrafo 3.3), in coerenza con quanto stabilito nell’Allegato 5 delle </w:t>
      </w:r>
      <w:r>
        <w:rPr>
          <w:rFonts w:ascii="Times New Roman" w:hAnsi="Times New Roman" w:cs="Times New Roman" w:eastAsia="Times New Roman"/>
          <w:b/>
          <w:i/>
          <w:color w:val="auto"/>
          <w:spacing w:val="0"/>
          <w:position w:val="0"/>
          <w:sz w:val="24"/>
          <w:shd w:fill="auto" w:val="clear"/>
        </w:rPr>
        <w:t xml:space="preserve">Regole tecniche</w:t>
      </w:r>
      <w:r>
        <w:rPr>
          <w:rFonts w:ascii="Times New Roman" w:hAnsi="Times New Roman" w:cs="Times New Roman" w:eastAsia="Times New Roman"/>
          <w:color w:val="auto"/>
          <w:spacing w:val="0"/>
          <w:position w:val="0"/>
          <w:sz w:val="24"/>
          <w:shd w:fill="auto" w:val="clear"/>
        </w:rPr>
        <w:t xml:space="preserve">; </w:t>
      </w:r>
    </w:p>
    <w:p>
      <w:pPr>
        <w:spacing w:before="0" w:after="57"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l'articolazione o struttura di riferimento della corrispondente </w:t>
      </w:r>
      <w:r>
        <w:rPr>
          <w:rFonts w:ascii="Times New Roman" w:hAnsi="Times New Roman" w:cs="Times New Roman" w:eastAsia="Times New Roman"/>
          <w:b/>
          <w:i/>
          <w:color w:val="auto"/>
          <w:spacing w:val="0"/>
          <w:position w:val="0"/>
          <w:sz w:val="24"/>
          <w:shd w:fill="auto" w:val="clear"/>
        </w:rPr>
        <w:t xml:space="preserve">Unità documentaria </w:t>
      </w:r>
      <w:r>
        <w:rPr>
          <w:rFonts w:ascii="Times New Roman" w:hAnsi="Times New Roman" w:cs="Times New Roman" w:eastAsia="Times New Roman"/>
          <w:color w:val="auto"/>
          <w:spacing w:val="0"/>
          <w:position w:val="0"/>
          <w:sz w:val="24"/>
          <w:shd w:fill="auto" w:val="clear"/>
        </w:rPr>
        <w:t xml:space="preserve">(vedi più avanti paragrafo 3.2) ai fini della predisposizione del SIP per l’invio al </w:t>
      </w:r>
      <w:r>
        <w:rPr>
          <w:rFonts w:ascii="Times New Roman" w:hAnsi="Times New Roman" w:cs="Times New Roman" w:eastAsia="Times New Roman"/>
          <w:i/>
          <w:color w:val="auto"/>
          <w:spacing w:val="0"/>
          <w:position w:val="0"/>
          <w:sz w:val="24"/>
          <w:shd w:fill="auto" w:val="clear"/>
        </w:rPr>
        <w:t xml:space="preserve">Sistema di conservazione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 indicazioni operative per la produzione del SIP (vedi paragrafo 3.4) e l’invio dello stesso al Sistema.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 tali documenti di analisi sono derivate le specifiche operative per la creazione e trasmissione dei SIP relativi alle varie </w:t>
      </w:r>
      <w:r>
        <w:rPr>
          <w:rFonts w:ascii="Times New Roman" w:hAnsi="Times New Roman" w:cs="Times New Roman" w:eastAsia="Times New Roman"/>
          <w:b/>
          <w:i/>
          <w:color w:val="auto"/>
          <w:spacing w:val="0"/>
          <w:position w:val="0"/>
          <w:sz w:val="24"/>
          <w:shd w:fill="auto" w:val="clear"/>
        </w:rPr>
        <w:t xml:space="preserve">tipologie documentarie </w:t>
      </w:r>
      <w:r>
        <w:rPr>
          <w:rFonts w:ascii="Times New Roman" w:hAnsi="Times New Roman" w:cs="Times New Roman" w:eastAsia="Times New Roman"/>
          <w:color w:val="auto"/>
          <w:spacing w:val="0"/>
          <w:position w:val="0"/>
          <w:sz w:val="24"/>
          <w:shd w:fill="auto" w:val="clear"/>
        </w:rPr>
        <w:t xml:space="preserve">contenute nel </w:t>
      </w:r>
      <w:r>
        <w:rPr>
          <w:rFonts w:ascii="Times New Roman" w:hAnsi="Times New Roman" w:cs="Times New Roman" w:eastAsia="Times New Roman"/>
          <w:b/>
          <w:i/>
          <w:color w:val="auto"/>
          <w:spacing w:val="0"/>
          <w:position w:val="0"/>
          <w:sz w:val="24"/>
          <w:shd w:fill="auto" w:val="clear"/>
        </w:rPr>
        <w:t xml:space="preserve">Disciplinare tecnico </w:t>
      </w:r>
      <w:r>
        <w:rPr>
          <w:rFonts w:ascii="Times New Roman" w:hAnsi="Times New Roman" w:cs="Times New Roman" w:eastAsia="Times New Roman"/>
          <w:color w:val="auto"/>
          <w:spacing w:val="0"/>
          <w:position w:val="0"/>
          <w:sz w:val="24"/>
          <w:shd w:fill="auto" w:val="clear"/>
        </w:rPr>
        <w:t xml:space="preserve">concordato con il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 riportano di seguito le </w:t>
      </w:r>
      <w:r>
        <w:rPr>
          <w:rFonts w:ascii="Times New Roman" w:hAnsi="Times New Roman" w:cs="Times New Roman" w:eastAsia="Times New Roman"/>
          <w:b/>
          <w:i/>
          <w:color w:val="auto"/>
          <w:spacing w:val="0"/>
          <w:position w:val="0"/>
          <w:sz w:val="24"/>
          <w:shd w:fill="auto" w:val="clear"/>
        </w:rPr>
        <w:t xml:space="preserve">tipologie documentarie </w:t>
      </w:r>
      <w:r>
        <w:rPr>
          <w:rFonts w:ascii="Times New Roman" w:hAnsi="Times New Roman" w:cs="Times New Roman" w:eastAsia="Times New Roman"/>
          <w:color w:val="auto"/>
          <w:spacing w:val="0"/>
          <w:position w:val="0"/>
          <w:sz w:val="24"/>
          <w:shd w:fill="auto" w:val="clear"/>
        </w:rPr>
        <w:t xml:space="preserve">gestite e conservate dal Sistema: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Stampa dei registri (di protocollo e di repertorio)</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Documento protocollato</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Documento repertoriato</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Documento non protocollato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Fattura attiva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Fattura passiva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Unità archivistiche e Unità documentarie</w:t>
      </w:r>
      <w:r>
        <w:rPr>
          <w:rFonts w:ascii="Times New Roman" w:hAnsi="Times New Roman" w:cs="Times New Roman" w:eastAsia="Times New Roman"/>
          <w:color w:val="auto"/>
          <w:spacing w:val="0"/>
          <w:position w:val="0"/>
          <w:sz w:val="24"/>
          <w:shd w:fill="auto" w:val="clear"/>
        </w:rPr>
        <w:t xml:space="preserve">: vd. Manuale ParER, p. 30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Formati</w:t>
      </w:r>
      <w:r>
        <w:rPr>
          <w:rFonts w:ascii="Times New Roman" w:hAnsi="Times New Roman" w:cs="Times New Roman" w:eastAsia="Times New Roman"/>
          <w:color w:val="auto"/>
          <w:spacing w:val="0"/>
          <w:position w:val="0"/>
          <w:sz w:val="24"/>
          <w:shd w:fill="auto" w:val="clear"/>
        </w:rPr>
        <w:t xml:space="preserve">: vd. Manuale ParER, p. 31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Metadati</w:t>
      </w:r>
      <w:r>
        <w:rPr>
          <w:rFonts w:ascii="Times New Roman" w:hAnsi="Times New Roman" w:cs="Times New Roman" w:eastAsia="Times New Roman"/>
          <w:color w:val="auto"/>
          <w:spacing w:val="0"/>
          <w:position w:val="0"/>
          <w:sz w:val="24"/>
          <w:shd w:fill="auto" w:val="clear"/>
        </w:rPr>
        <w:t xml:space="preserve">: vd. Manuale ParER, p.32</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 Pacchetto informativo</w:t>
      </w:r>
      <w:r>
        <w:rPr>
          <w:rFonts w:ascii="Times New Roman" w:hAnsi="Times New Roman" w:cs="Times New Roman" w:eastAsia="Times New Roman"/>
          <w:color w:val="auto"/>
          <w:spacing w:val="0"/>
          <w:position w:val="0"/>
          <w:sz w:val="24"/>
          <w:shd w:fill="auto" w:val="clear"/>
        </w:rPr>
        <w:t xml:space="preserve">: vd. Manuale ParER, p. 33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3.4.1 Pacchetto di versamento (SIP)</w:t>
      </w:r>
      <w:r>
        <w:rPr>
          <w:rFonts w:ascii="Times New Roman" w:hAnsi="Times New Roman" w:cs="Times New Roman" w:eastAsia="Times New Roman"/>
          <w:color w:val="auto"/>
          <w:spacing w:val="0"/>
          <w:position w:val="0"/>
          <w:sz w:val="24"/>
          <w:shd w:fill="auto" w:val="clear"/>
        </w:rPr>
        <w:t xml:space="preserve">: vd. Manuale ParER, p. 35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3.4.2 Pacchetto di archiviazione (AIP)</w:t>
      </w:r>
      <w:r>
        <w:rPr>
          <w:rFonts w:ascii="Times New Roman" w:hAnsi="Times New Roman" w:cs="Times New Roman" w:eastAsia="Times New Roman"/>
          <w:color w:val="auto"/>
          <w:spacing w:val="0"/>
          <w:position w:val="0"/>
          <w:sz w:val="24"/>
          <w:shd w:fill="auto" w:val="clear"/>
        </w:rPr>
        <w:t xml:space="preserve">: vd. Manuale ParER, p. 36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3.4.3 Pacchetto di distribuzione (DIP)</w:t>
      </w:r>
      <w:r>
        <w:rPr>
          <w:rFonts w:ascii="Times New Roman" w:hAnsi="Times New Roman" w:cs="Times New Roman" w:eastAsia="Times New Roman"/>
          <w:color w:val="auto"/>
          <w:spacing w:val="0"/>
          <w:position w:val="0"/>
          <w:sz w:val="24"/>
          <w:shd w:fill="auto" w:val="clear"/>
        </w:rPr>
        <w:t xml:space="preserve">: vd. Manuale ParER, p. 37</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Sez. 4 Processo di conservazione </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4.0 Fasi del versamento e logiche di conservazione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processo di conservazione </w:t>
      </w:r>
      <w:r>
        <w:rPr>
          <w:rFonts w:ascii="Times New Roman" w:hAnsi="Times New Roman" w:cs="Times New Roman" w:eastAsia="Times New Roman"/>
          <w:color w:val="auto"/>
          <w:spacing w:val="0"/>
          <w:position w:val="0"/>
          <w:sz w:val="24"/>
          <w:shd w:fill="auto" w:val="clear"/>
        </w:rPr>
        <w:t xml:space="preserve">è attivato sulla base dell’accordo stipulato tra PAT, in qualità di ente capofila delle pubbliche amministrazioni aderenti al sistema informativo elettronico trentino (SINET), e IBACN, in qualità di soggetto che svolge attività di conservazione (deliberazione della Giunta provinciale di Trento n. 2219 di data 15 dicembre 2014). Il Comune ha aderito   formalmente a detto accordo con lettera prot. 5823 del 28.12.2015 e ha ottenuto l’autorizzazione al trasferimento in conservazione dei documenti informatici dalla Soprintendenza per i Beni </w:t>
      </w:r>
      <w:r>
        <w:rPr>
          <w:rFonts w:ascii="Times New Roman" w:hAnsi="Times New Roman" w:cs="Times New Roman" w:eastAsia="Times New Roman"/>
          <w:color w:val="auto"/>
          <w:spacing w:val="0"/>
          <w:position w:val="0"/>
          <w:sz w:val="24"/>
          <w:shd w:fill="auto" w:val="clear"/>
        </w:rPr>
        <w:t xml:space="preserve">culturali (determinazione n. 91 di data 4 febbraio 2016). </w:t>
      </w:r>
      <w:r>
        <w:rPr>
          <w:rFonts w:ascii="Times New Roman" w:hAnsi="Times New Roman" w:cs="Times New Roman" w:eastAsia="Times New Roman"/>
          <w:color w:val="auto"/>
          <w:spacing w:val="0"/>
          <w:position w:val="0"/>
          <w:sz w:val="24"/>
          <w:shd w:fill="auto" w:val="clear"/>
        </w:rPr>
        <w:t xml:space="preserve">Le procedure per l’attivazione del processo di conservazione sono indicate nell’accordo e dettagliate nel </w:t>
      </w:r>
      <w:r>
        <w:rPr>
          <w:rFonts w:ascii="Times New Roman" w:hAnsi="Times New Roman" w:cs="Times New Roman" w:eastAsia="Times New Roman"/>
          <w:b/>
          <w:i/>
          <w:color w:val="auto"/>
          <w:spacing w:val="0"/>
          <w:position w:val="0"/>
          <w:sz w:val="24"/>
          <w:shd w:fill="auto" w:val="clear"/>
        </w:rPr>
        <w:t xml:space="preserve">Disciplinare tecnico</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00FF00"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processo di conservazione </w:t>
      </w:r>
      <w:r>
        <w:rPr>
          <w:rFonts w:ascii="Times New Roman" w:hAnsi="Times New Roman" w:cs="Times New Roman" w:eastAsia="Times New Roman"/>
          <w:color w:val="auto"/>
          <w:spacing w:val="0"/>
          <w:position w:val="0"/>
          <w:sz w:val="24"/>
          <w:shd w:fill="auto" w:val="clear"/>
        </w:rPr>
        <w:t xml:space="preserve">si basa su di una logica di conservazione caratterizzata dal </w:t>
      </w:r>
      <w:r>
        <w:rPr>
          <w:rFonts w:ascii="Times New Roman" w:hAnsi="Times New Roman" w:cs="Times New Roman" w:eastAsia="Times New Roman"/>
          <w:b/>
          <w:i/>
          <w:color w:val="auto"/>
          <w:spacing w:val="0"/>
          <w:position w:val="0"/>
          <w:sz w:val="24"/>
          <w:shd w:fill="auto" w:val="clear"/>
        </w:rPr>
        <w:t xml:space="preserve">versamento </w:t>
      </w:r>
      <w:r>
        <w:rPr>
          <w:rFonts w:ascii="Times New Roman" w:hAnsi="Times New Roman" w:cs="Times New Roman" w:eastAsia="Times New Roman"/>
          <w:color w:val="auto"/>
          <w:spacing w:val="0"/>
          <w:position w:val="0"/>
          <w:sz w:val="24"/>
          <w:shd w:fill="auto" w:val="clear"/>
        </w:rPr>
        <w:t xml:space="preserve">da parte del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degli oggetti da conservare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i/>
          <w:color w:val="auto"/>
          <w:spacing w:val="0"/>
          <w:position w:val="0"/>
          <w:sz w:val="24"/>
          <w:shd w:fill="auto" w:val="clear"/>
        </w:rPr>
        <w:t xml:space="preserve">Aggregazioni documentali informatiche</w:t>
      </w:r>
      <w:r>
        <w:rPr>
          <w:rFonts w:ascii="Times New Roman" w:hAnsi="Times New Roman" w:cs="Times New Roman" w:eastAsia="Times New Roman"/>
          <w:color w:val="auto"/>
          <w:spacing w:val="0"/>
          <w:position w:val="0"/>
          <w:sz w:val="24"/>
          <w:shd w:fill="auto" w:val="clear"/>
        </w:rPr>
        <w:t xml:space="preserve">) secondo la tempistica seguente:</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stampa giornaliera dei registri (di protocollo e di repertorio) entro la giornata lavorativa successiva a quella della registrazione;</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fatture, attive e passive, e gli altri documenti contabili entro i termini previsti dalla normativa di settore;</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tutti gli altri documenti non oltre 12 mesi dalla data di registrazione degli stessi nel sistema di gestione documentale.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Acquisizione e presa in carico dei SIP</w:t>
      </w:r>
      <w:r>
        <w:rPr>
          <w:rFonts w:ascii="Times New Roman" w:hAnsi="Times New Roman" w:cs="Times New Roman" w:eastAsia="Times New Roman"/>
          <w:color w:val="auto"/>
          <w:spacing w:val="0"/>
          <w:position w:val="0"/>
          <w:sz w:val="24"/>
          <w:shd w:fill="auto" w:val="clear"/>
        </w:rPr>
        <w:t xml:space="preserve">: vd. Manuale ParER, p. 39</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4.1.1 Pre-acquisizione</w:t>
      </w:r>
      <w:r>
        <w:rPr>
          <w:rFonts w:ascii="Times New Roman" w:hAnsi="Times New Roman" w:cs="Times New Roman" w:eastAsia="Times New Roman"/>
          <w:color w:val="auto"/>
          <w:spacing w:val="0"/>
          <w:position w:val="0"/>
          <w:sz w:val="24"/>
          <w:shd w:fill="auto" w:val="clear"/>
        </w:rPr>
        <w:t xml:space="preserve">: vd. Manuale ParER, p. 40</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4.1.2 Acquisizione</w:t>
      </w:r>
      <w:r>
        <w:rPr>
          <w:rFonts w:ascii="Times New Roman" w:hAnsi="Times New Roman" w:cs="Times New Roman" w:eastAsia="Times New Roman"/>
          <w:color w:val="auto"/>
          <w:spacing w:val="0"/>
          <w:position w:val="0"/>
          <w:sz w:val="24"/>
          <w:shd w:fill="auto" w:val="clear"/>
        </w:rPr>
        <w:t xml:space="preserve">: vd. Manuale ParER, p. 41</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4.1.3 Verifica</w:t>
      </w:r>
      <w:r>
        <w:rPr>
          <w:rFonts w:ascii="Times New Roman" w:hAnsi="Times New Roman" w:cs="Times New Roman" w:eastAsia="Times New Roman"/>
          <w:color w:val="auto"/>
          <w:spacing w:val="0"/>
          <w:position w:val="0"/>
          <w:sz w:val="24"/>
          <w:shd w:fill="auto" w:val="clear"/>
        </w:rPr>
        <w:t xml:space="preserve">: vd. Manuale ParER, p. 41</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4.1.4 Rifiuto o Accettazione</w:t>
      </w:r>
      <w:r>
        <w:rPr>
          <w:rFonts w:ascii="Times New Roman" w:hAnsi="Times New Roman" w:cs="Times New Roman" w:eastAsia="Times New Roman"/>
          <w:color w:val="auto"/>
          <w:spacing w:val="0"/>
          <w:position w:val="0"/>
          <w:sz w:val="24"/>
          <w:shd w:fill="auto" w:val="clear"/>
        </w:rPr>
        <w:t xml:space="preserve">: vd. Manuale ParER, p. 42</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4.1.5 Presa in carico e generazione del Rapporto di versamento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 attestare l’avvenuta acquisizione e </w:t>
      </w:r>
      <w:r>
        <w:rPr>
          <w:rFonts w:ascii="Times New Roman" w:hAnsi="Times New Roman" w:cs="Times New Roman" w:eastAsia="Times New Roman"/>
          <w:i/>
          <w:color w:val="auto"/>
          <w:spacing w:val="0"/>
          <w:position w:val="0"/>
          <w:sz w:val="24"/>
          <w:shd w:fill="auto" w:val="clear"/>
        </w:rPr>
        <w:t xml:space="preserve">presa in carico </w:t>
      </w:r>
      <w:r>
        <w:rPr>
          <w:rFonts w:ascii="Times New Roman" w:hAnsi="Times New Roman" w:cs="Times New Roman" w:eastAsia="Times New Roman"/>
          <w:color w:val="auto"/>
          <w:spacing w:val="0"/>
          <w:position w:val="0"/>
          <w:sz w:val="24"/>
          <w:shd w:fill="auto" w:val="clear"/>
        </w:rPr>
        <w:t xml:space="preserve">del SIP, per ogni pacchetto accettato il Sistema genera automaticamente un </w:t>
      </w:r>
      <w:r>
        <w:rPr>
          <w:rFonts w:ascii="Times New Roman" w:hAnsi="Times New Roman" w:cs="Times New Roman" w:eastAsia="Times New Roman"/>
          <w:i/>
          <w:color w:val="auto"/>
          <w:spacing w:val="0"/>
          <w:position w:val="0"/>
          <w:sz w:val="24"/>
          <w:shd w:fill="auto" w:val="clear"/>
        </w:rPr>
        <w:t xml:space="preserve">Rapporto di versamento </w:t>
      </w:r>
      <w:r>
        <w:rPr>
          <w:rFonts w:ascii="Times New Roman" w:hAnsi="Times New Roman" w:cs="Times New Roman" w:eastAsia="Times New Roman"/>
          <w:color w:val="auto"/>
          <w:spacing w:val="0"/>
          <w:position w:val="0"/>
          <w:sz w:val="24"/>
          <w:shd w:fill="auto" w:val="clear"/>
        </w:rPr>
        <w:t xml:space="preserve">che viene memorizzato nel Sistema e associato al SIP cui si riferisce.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Rapporto di versamento </w:t>
      </w:r>
      <w:r>
        <w:rPr>
          <w:rFonts w:ascii="Times New Roman" w:hAnsi="Times New Roman" w:cs="Times New Roman" w:eastAsia="Times New Roman"/>
          <w:color w:val="auto"/>
          <w:spacing w:val="0"/>
          <w:position w:val="0"/>
          <w:sz w:val="24"/>
          <w:shd w:fill="auto" w:val="clear"/>
        </w:rPr>
        <w:t xml:space="preserve">contiene l’Identificativo univoco del Rapporto, il </w:t>
      </w:r>
      <w:r>
        <w:rPr>
          <w:rFonts w:ascii="Times New Roman" w:hAnsi="Times New Roman" w:cs="Times New Roman" w:eastAsia="Times New Roman"/>
          <w:i/>
          <w:color w:val="auto"/>
          <w:spacing w:val="0"/>
          <w:position w:val="0"/>
          <w:sz w:val="24"/>
          <w:shd w:fill="auto" w:val="clear"/>
        </w:rPr>
        <w:t xml:space="preserve">Riferimento temporale </w:t>
      </w:r>
      <w:r>
        <w:rPr>
          <w:rFonts w:ascii="Times New Roman" w:hAnsi="Times New Roman" w:cs="Times New Roman" w:eastAsia="Times New Roman"/>
          <w:color w:val="auto"/>
          <w:spacing w:val="0"/>
          <w:position w:val="0"/>
          <w:sz w:val="24"/>
          <w:shd w:fill="auto" w:val="clear"/>
        </w:rPr>
        <w:t xml:space="preserve">relativo alla sua creazione (specificato con riferimento al tempo UTC), l’</w:t>
      </w:r>
      <w:r>
        <w:rPr>
          <w:rFonts w:ascii="Times New Roman" w:hAnsi="Times New Roman" w:cs="Times New Roman" w:eastAsia="Times New Roman"/>
          <w:i/>
          <w:color w:val="auto"/>
          <w:spacing w:val="0"/>
          <w:position w:val="0"/>
          <w:sz w:val="24"/>
          <w:shd w:fill="auto" w:val="clear"/>
        </w:rPr>
        <w:t xml:space="preserve">impronta </w:t>
      </w:r>
      <w:r>
        <w:rPr>
          <w:rFonts w:ascii="Times New Roman" w:hAnsi="Times New Roman" w:cs="Times New Roman" w:eastAsia="Times New Roman"/>
          <w:color w:val="auto"/>
          <w:spacing w:val="0"/>
          <w:position w:val="0"/>
          <w:sz w:val="24"/>
          <w:shd w:fill="auto" w:val="clear"/>
        </w:rPr>
        <w:t xml:space="preserve">dell’</w:t>
      </w:r>
      <w:r>
        <w:rPr>
          <w:rFonts w:ascii="Times New Roman" w:hAnsi="Times New Roman" w:cs="Times New Roman" w:eastAsia="Times New Roman"/>
          <w:b/>
          <w:i/>
          <w:color w:val="auto"/>
          <w:spacing w:val="0"/>
          <w:position w:val="0"/>
          <w:sz w:val="24"/>
          <w:shd w:fill="auto" w:val="clear"/>
        </w:rPr>
        <w:t xml:space="preserve">Indice del SIP </w:t>
      </w:r>
      <w:r>
        <w:rPr>
          <w:rFonts w:ascii="Times New Roman" w:hAnsi="Times New Roman" w:cs="Times New Roman" w:eastAsia="Times New Roman"/>
          <w:color w:val="auto"/>
          <w:spacing w:val="0"/>
          <w:position w:val="0"/>
          <w:sz w:val="24"/>
          <w:shd w:fill="auto" w:val="clear"/>
        </w:rPr>
        <w:t xml:space="preserve">e le </w:t>
      </w:r>
      <w:r>
        <w:rPr>
          <w:rFonts w:ascii="Times New Roman" w:hAnsi="Times New Roman" w:cs="Times New Roman" w:eastAsia="Times New Roman"/>
          <w:i/>
          <w:color w:val="auto"/>
          <w:spacing w:val="0"/>
          <w:position w:val="0"/>
          <w:sz w:val="24"/>
          <w:shd w:fill="auto" w:val="clear"/>
        </w:rPr>
        <w:t xml:space="preserve">impronte </w:t>
      </w:r>
      <w:r>
        <w:rPr>
          <w:rFonts w:ascii="Times New Roman" w:hAnsi="Times New Roman" w:cs="Times New Roman" w:eastAsia="Times New Roman"/>
          <w:color w:val="auto"/>
          <w:spacing w:val="0"/>
          <w:position w:val="0"/>
          <w:sz w:val="24"/>
          <w:shd w:fill="auto" w:val="clear"/>
        </w:rPr>
        <w:t xml:space="preserve">degli </w:t>
      </w:r>
      <w:r>
        <w:rPr>
          <w:rFonts w:ascii="Times New Roman" w:hAnsi="Times New Roman" w:cs="Times New Roman" w:eastAsia="Times New Roman"/>
          <w:b/>
          <w:i/>
          <w:color w:val="auto"/>
          <w:spacing w:val="0"/>
          <w:position w:val="0"/>
          <w:sz w:val="24"/>
          <w:shd w:fill="auto" w:val="clear"/>
        </w:rPr>
        <w:t xml:space="preserve">Oggetti-dati </w:t>
      </w:r>
      <w:r>
        <w:rPr>
          <w:rFonts w:ascii="Times New Roman" w:hAnsi="Times New Roman" w:cs="Times New Roman" w:eastAsia="Times New Roman"/>
          <w:color w:val="auto"/>
          <w:spacing w:val="0"/>
          <w:position w:val="0"/>
          <w:sz w:val="24"/>
          <w:shd w:fill="auto" w:val="clear"/>
        </w:rPr>
        <w:t xml:space="preserve">che ne fanno parte, oltre alla descrizione sintetica del contenuto del SIP acquisito. La descrizione analitica del </w:t>
      </w:r>
      <w:r>
        <w:rPr>
          <w:rFonts w:ascii="Times New Roman" w:hAnsi="Times New Roman" w:cs="Times New Roman" w:eastAsia="Times New Roman"/>
          <w:i/>
          <w:color w:val="auto"/>
          <w:spacing w:val="0"/>
          <w:position w:val="0"/>
          <w:sz w:val="24"/>
          <w:shd w:fill="auto" w:val="clear"/>
        </w:rPr>
        <w:t xml:space="preserve">Rapporto di versamento </w:t>
      </w:r>
      <w:r>
        <w:rPr>
          <w:rFonts w:ascii="Times New Roman" w:hAnsi="Times New Roman" w:cs="Times New Roman" w:eastAsia="Times New Roman"/>
          <w:color w:val="auto"/>
          <w:spacing w:val="0"/>
          <w:position w:val="0"/>
          <w:sz w:val="24"/>
          <w:shd w:fill="auto" w:val="clear"/>
        </w:rPr>
        <w:t xml:space="preserve">e la relativa struttura dati è contenuta nel documento Specifiche tecniche dei servizi di versamento.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Riferimento temporale </w:t>
      </w:r>
      <w:r>
        <w:rPr>
          <w:rFonts w:ascii="Times New Roman" w:hAnsi="Times New Roman" w:cs="Times New Roman" w:eastAsia="Times New Roman"/>
          <w:color w:val="auto"/>
          <w:spacing w:val="0"/>
          <w:position w:val="0"/>
          <w:sz w:val="24"/>
          <w:shd w:fill="auto" w:val="clear"/>
        </w:rPr>
        <w:t xml:space="preserve">contenuto nel </w:t>
      </w:r>
      <w:r>
        <w:rPr>
          <w:rFonts w:ascii="Times New Roman" w:hAnsi="Times New Roman" w:cs="Times New Roman" w:eastAsia="Times New Roman"/>
          <w:i/>
          <w:color w:val="auto"/>
          <w:spacing w:val="0"/>
          <w:position w:val="0"/>
          <w:sz w:val="24"/>
          <w:shd w:fill="auto" w:val="clear"/>
        </w:rPr>
        <w:t xml:space="preserve">Rapporto di versamento </w:t>
      </w:r>
      <w:r>
        <w:rPr>
          <w:rFonts w:ascii="Times New Roman" w:hAnsi="Times New Roman" w:cs="Times New Roman" w:eastAsia="Times New Roman"/>
          <w:color w:val="auto"/>
          <w:spacing w:val="0"/>
          <w:position w:val="0"/>
          <w:sz w:val="24"/>
          <w:shd w:fill="auto" w:val="clear"/>
        </w:rPr>
        <w:t xml:space="preserve">è generato dal Sistema con le modalità descritte nel capitolo 5 ed è quindi da considerarsi opponibile ai terzi in base a quanto previsto dal comma 4, lettera b) dell’art. 41 del DPR 22 febbraio 2013.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Rapporto di versamento </w:t>
      </w:r>
      <w:r>
        <w:rPr>
          <w:rFonts w:ascii="Times New Roman" w:hAnsi="Times New Roman" w:cs="Times New Roman" w:eastAsia="Times New Roman"/>
          <w:color w:val="auto"/>
          <w:spacing w:val="0"/>
          <w:position w:val="0"/>
          <w:sz w:val="24"/>
          <w:shd w:fill="auto" w:val="clear"/>
        </w:rPr>
        <w:t xml:space="preserve">è reso disponibile 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all’interno del sistema di gestione documentale.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4.1.6 Generazione del Pacchetto di archiviazione</w:t>
      </w:r>
      <w:r>
        <w:rPr>
          <w:rFonts w:ascii="Times New Roman" w:hAnsi="Times New Roman" w:cs="Times New Roman" w:eastAsia="Times New Roman"/>
          <w:color w:val="auto"/>
          <w:spacing w:val="0"/>
          <w:position w:val="0"/>
          <w:sz w:val="24"/>
          <w:shd w:fill="auto" w:val="clear"/>
        </w:rPr>
        <w:t xml:space="preserve">: vd. Manuale ParER, p. 44</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4.2 Gestione del Pacchetto di archiviazione (AIP)</w:t>
      </w:r>
      <w:r>
        <w:rPr>
          <w:rFonts w:ascii="Times New Roman" w:hAnsi="Times New Roman" w:cs="Times New Roman" w:eastAsia="Times New Roman"/>
          <w:color w:val="auto"/>
          <w:spacing w:val="0"/>
          <w:position w:val="0"/>
          <w:sz w:val="24"/>
          <w:u w:val="single"/>
          <w:shd w:fill="auto" w:val="clear"/>
        </w:rPr>
        <w:t xml:space="preserve">: vd. Manuale ParER, p. 45</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4.2.1 Aggiornamento dei pacchetti di archiviazione</w:t>
      </w:r>
      <w:r>
        <w:rPr>
          <w:rFonts w:ascii="Times New Roman" w:hAnsi="Times New Roman" w:cs="Times New Roman" w:eastAsia="Times New Roman"/>
          <w:color w:val="auto"/>
          <w:spacing w:val="0"/>
          <w:position w:val="0"/>
          <w:sz w:val="24"/>
          <w:shd w:fill="auto" w:val="clear"/>
        </w:rPr>
        <w:t xml:space="preserve">: vd. Manuale ParER, p. 46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4.2.2 Selezione e scarto dei pacchetti di archiviazione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sistema di conservazione mette a disposizione funzionalità specifiche per le operazioni di selezione e scarto</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delle </w:t>
      </w:r>
      <w:r>
        <w:rPr>
          <w:rFonts w:ascii="Times New Roman" w:hAnsi="Times New Roman" w:cs="Times New Roman" w:eastAsia="Times New Roman"/>
          <w:i/>
          <w:color w:val="auto"/>
          <w:spacing w:val="0"/>
          <w:position w:val="0"/>
          <w:sz w:val="24"/>
          <w:shd w:fill="auto" w:val="clear"/>
        </w:rPr>
        <w:t xml:space="preserve">Aggregazioni documentali informatiche </w:t>
      </w:r>
      <w:r>
        <w:rPr>
          <w:rFonts w:ascii="Times New Roman" w:hAnsi="Times New Roman" w:cs="Times New Roman" w:eastAsia="Times New Roman"/>
          <w:color w:val="auto"/>
          <w:spacing w:val="0"/>
          <w:position w:val="0"/>
          <w:sz w:val="24"/>
          <w:shd w:fill="auto" w:val="clear"/>
        </w:rPr>
        <w:t xml:space="preserve">e dei </w:t>
      </w:r>
      <w:r>
        <w:rPr>
          <w:rFonts w:ascii="Times New Roman" w:hAnsi="Times New Roman" w:cs="Times New Roman" w:eastAsia="Times New Roman"/>
          <w:i/>
          <w:color w:val="auto"/>
          <w:spacing w:val="0"/>
          <w:position w:val="0"/>
          <w:sz w:val="24"/>
          <w:shd w:fill="auto" w:val="clear"/>
        </w:rPr>
        <w:t xml:space="preserve">Documenti informatici </w:t>
      </w:r>
      <w:r>
        <w:rPr>
          <w:rFonts w:ascii="Times New Roman" w:hAnsi="Times New Roman" w:cs="Times New Roman" w:eastAsia="Times New Roman"/>
          <w:color w:val="auto"/>
          <w:spacing w:val="0"/>
          <w:position w:val="0"/>
          <w:sz w:val="24"/>
          <w:shd w:fill="auto" w:val="clear"/>
        </w:rPr>
        <w:t xml:space="preserve">che ne fanno parte, in conformità alle norme vigenti.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base ai tempi di conservazione risultanti dal Piano di conservazione</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definito in appositi </w:t>
      </w:r>
      <w:r>
        <w:rPr>
          <w:rFonts w:ascii="Times New Roman" w:hAnsi="Times New Roman" w:cs="Times New Roman" w:eastAsia="Times New Roman"/>
          <w:i/>
          <w:color w:val="auto"/>
          <w:spacing w:val="0"/>
          <w:position w:val="0"/>
          <w:sz w:val="24"/>
          <w:shd w:fill="auto" w:val="clear"/>
        </w:rPr>
        <w:t xml:space="preserve">metadati</w:t>
      </w:r>
      <w:r>
        <w:rPr>
          <w:rFonts w:ascii="Times New Roman" w:hAnsi="Times New Roman" w:cs="Times New Roman" w:eastAsia="Times New Roman"/>
          <w:color w:val="auto"/>
          <w:spacing w:val="0"/>
          <w:position w:val="0"/>
          <w:sz w:val="24"/>
          <w:shd w:fill="auto" w:val="clear"/>
        </w:rPr>
        <w:t xml:space="preserve">, il Sistema può produrre annualmente, o su richiesta, un </w:t>
      </w:r>
      <w:r>
        <w:rPr>
          <w:rFonts w:ascii="Times New Roman" w:hAnsi="Times New Roman" w:cs="Times New Roman" w:eastAsia="Times New Roman"/>
          <w:i/>
          <w:color w:val="auto"/>
          <w:spacing w:val="0"/>
          <w:position w:val="0"/>
          <w:sz w:val="24"/>
          <w:shd w:fill="auto" w:val="clear"/>
        </w:rPr>
        <w:t xml:space="preserve">Elenco di scarto</w:t>
      </w:r>
      <w:r>
        <w:rPr>
          <w:rFonts w:ascii="Times New Roman" w:hAnsi="Times New Roman" w:cs="Times New Roman" w:eastAsia="Times New Roman"/>
          <w:color w:val="auto"/>
          <w:spacing w:val="0"/>
          <w:position w:val="0"/>
          <w:sz w:val="24"/>
          <w:shd w:fill="auto" w:val="clear"/>
        </w:rPr>
        <w:t xml:space="preserve">, cioè un elenco delle </w:t>
      </w:r>
      <w:r>
        <w:rPr>
          <w:rFonts w:ascii="Times New Roman" w:hAnsi="Times New Roman" w:cs="Times New Roman" w:eastAsia="Times New Roman"/>
          <w:b/>
          <w:i/>
          <w:color w:val="auto"/>
          <w:spacing w:val="0"/>
          <w:position w:val="0"/>
          <w:sz w:val="24"/>
          <w:shd w:fill="auto" w:val="clear"/>
        </w:rPr>
        <w:t xml:space="preserve">Unità documentarie </w:t>
      </w:r>
      <w:r>
        <w:rPr>
          <w:rFonts w:ascii="Times New Roman" w:hAnsi="Times New Roman" w:cs="Times New Roman" w:eastAsia="Times New Roman"/>
          <w:color w:val="auto"/>
          <w:spacing w:val="0"/>
          <w:position w:val="0"/>
          <w:sz w:val="24"/>
          <w:shd w:fill="auto" w:val="clear"/>
        </w:rPr>
        <w:t xml:space="preserve">o delle</w:t>
      </w:r>
      <w:r>
        <w:rPr>
          <w:rFonts w:ascii="Times New Roman" w:hAnsi="Times New Roman" w:cs="Times New Roman" w:eastAsia="Times New Roman"/>
          <w:b/>
          <w:i/>
          <w:color w:val="auto"/>
          <w:spacing w:val="0"/>
          <w:position w:val="0"/>
          <w:sz w:val="24"/>
          <w:shd w:fill="auto" w:val="clear"/>
        </w:rPr>
        <w:t xml:space="preserve"> Aggregazioni documentali informatiche </w:t>
      </w:r>
      <w:r>
        <w:rPr>
          <w:rFonts w:ascii="Times New Roman" w:hAnsi="Times New Roman" w:cs="Times New Roman" w:eastAsia="Times New Roman"/>
          <w:color w:val="auto"/>
          <w:spacing w:val="0"/>
          <w:position w:val="0"/>
          <w:sz w:val="24"/>
          <w:shd w:fill="auto" w:val="clear"/>
        </w:rPr>
        <w:t xml:space="preserve">che hanno superato il tempo minimo di conservazione e che possono quindi essere sottoposte a procedure di scarto.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i/>
          <w:color w:val="auto"/>
          <w:spacing w:val="0"/>
          <w:position w:val="0"/>
          <w:sz w:val="24"/>
          <w:shd w:fill="auto" w:val="clear"/>
        </w:rPr>
        <w:t xml:space="preserve">Elenco di scarto</w:t>
      </w:r>
      <w:r>
        <w:rPr>
          <w:rFonts w:ascii="Times New Roman" w:hAnsi="Times New Roman" w:cs="Times New Roman" w:eastAsia="Times New Roman"/>
          <w:color w:val="auto"/>
          <w:spacing w:val="0"/>
          <w:position w:val="0"/>
          <w:sz w:val="24"/>
          <w:shd w:fill="auto" w:val="clear"/>
        </w:rPr>
        <w:t xml:space="preserve">, dopo una verifica di ParER, è comunicato al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una volta ricevuta l’autorizzazione allo scarto da parte della Soprintendenza competente, provvede ad adeguare, se necessario, l’</w:t>
      </w:r>
      <w:r>
        <w:rPr>
          <w:rFonts w:ascii="Times New Roman" w:hAnsi="Times New Roman" w:cs="Times New Roman" w:eastAsia="Times New Roman"/>
          <w:i/>
          <w:color w:val="auto"/>
          <w:spacing w:val="0"/>
          <w:position w:val="0"/>
          <w:sz w:val="24"/>
          <w:shd w:fill="auto" w:val="clear"/>
        </w:rPr>
        <w:t xml:space="preserve">Elenco di scarto </w:t>
      </w:r>
      <w:r>
        <w:rPr>
          <w:rFonts w:ascii="Times New Roman" w:hAnsi="Times New Roman" w:cs="Times New Roman" w:eastAsia="Times New Roman"/>
          <w:color w:val="auto"/>
          <w:spacing w:val="0"/>
          <w:position w:val="0"/>
          <w:sz w:val="24"/>
          <w:shd w:fill="auto" w:val="clear"/>
        </w:rPr>
        <w:t xml:space="preserve">presente sul Sistema. Una volta che l’</w:t>
      </w:r>
      <w:r>
        <w:rPr>
          <w:rFonts w:ascii="Times New Roman" w:hAnsi="Times New Roman" w:cs="Times New Roman" w:eastAsia="Times New Roman"/>
          <w:i/>
          <w:color w:val="auto"/>
          <w:spacing w:val="0"/>
          <w:position w:val="0"/>
          <w:sz w:val="24"/>
          <w:shd w:fill="auto" w:val="clear"/>
        </w:rPr>
        <w:t xml:space="preserve">Elenco di scarto </w:t>
      </w:r>
      <w:r>
        <w:rPr>
          <w:rFonts w:ascii="Times New Roman" w:hAnsi="Times New Roman" w:cs="Times New Roman" w:eastAsia="Times New Roman"/>
          <w:color w:val="auto"/>
          <w:spacing w:val="0"/>
          <w:position w:val="0"/>
          <w:sz w:val="24"/>
          <w:shd w:fill="auto" w:val="clear"/>
        </w:rPr>
        <w:t xml:space="preserve">definitivo è predisposto, il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trasmette a ParER la richiesta di procedere allo scarto.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ParER effettua un ulteriore controllo di congruenza dell’</w:t>
      </w:r>
      <w:r>
        <w:rPr>
          <w:rFonts w:ascii="Times New Roman" w:hAnsi="Times New Roman" w:cs="Times New Roman" w:eastAsia="Times New Roman"/>
          <w:i/>
          <w:color w:val="auto"/>
          <w:spacing w:val="0"/>
          <w:position w:val="0"/>
          <w:sz w:val="24"/>
          <w:shd w:fill="auto" w:val="clear"/>
        </w:rPr>
        <w:t xml:space="preserve">Elenco di scarto </w:t>
      </w:r>
      <w:r>
        <w:rPr>
          <w:rFonts w:ascii="Times New Roman" w:hAnsi="Times New Roman" w:cs="Times New Roman" w:eastAsia="Times New Roman"/>
          <w:color w:val="auto"/>
          <w:spacing w:val="0"/>
          <w:position w:val="0"/>
          <w:sz w:val="24"/>
          <w:shd w:fill="auto" w:val="clear"/>
        </w:rPr>
        <w:t xml:space="preserve">definitivo con quello autorizzato e, qualora riscontrasse anomalie, provvede alla correzione e sottopone nuovamente l’Elenco alla validazione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Qualora il controllo sull’</w:t>
      </w:r>
      <w:r>
        <w:rPr>
          <w:rFonts w:ascii="Times New Roman" w:hAnsi="Times New Roman" w:cs="Times New Roman" w:eastAsia="Times New Roman"/>
          <w:i/>
          <w:color w:val="auto"/>
          <w:spacing w:val="0"/>
          <w:position w:val="0"/>
          <w:sz w:val="24"/>
          <w:shd w:fill="auto" w:val="clear"/>
        </w:rPr>
        <w:t xml:space="preserve">Elenco di scarto </w:t>
      </w:r>
      <w:r>
        <w:rPr>
          <w:rFonts w:ascii="Times New Roman" w:hAnsi="Times New Roman" w:cs="Times New Roman" w:eastAsia="Times New Roman"/>
          <w:color w:val="auto"/>
          <w:spacing w:val="0"/>
          <w:position w:val="0"/>
          <w:sz w:val="24"/>
          <w:shd w:fill="auto" w:val="clear"/>
        </w:rPr>
        <w:t xml:space="preserve">dia esito positivo, ParER procede alla cancellazione degli AIP contenuti nell’Elenco. L’operazione di scarto</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viene tracciata sul Sistema mediante la produzione di metadati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che descrivono le informazioni essenziali sullo scarto, inclusi gli estremi della richiesta di autorizzazione allo scarto, il conseguente provvedimento autorizzativo e la traccia del passaggio dell’AIP scartato nell’archivio.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4.3 Gestione del Pacchetto di distribuzione (DIP)</w:t>
      </w:r>
      <w:r>
        <w:rPr>
          <w:rFonts w:ascii="Times New Roman" w:hAnsi="Times New Roman" w:cs="Times New Roman" w:eastAsia="Times New Roman"/>
          <w:color w:val="auto"/>
          <w:spacing w:val="0"/>
          <w:position w:val="0"/>
          <w:sz w:val="24"/>
          <w:u w:val="single"/>
          <w:shd w:fill="auto" w:val="clear"/>
        </w:rPr>
        <w:t xml:space="preserve">: vd. Manuale ParER, p. 47</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4.3.1 Modalità di esibizione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distribuzione dei pacchetti a fine di esibizione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avviene direttamente utilizzando apposite funzionalità dell’interfaccia web del Sistema.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autorizza gli utenti configurati nei ruoli ‘Responsabile della conservazione’ e ‘Collaboratore Responsabile della conservazione” (cfr. paragrafo 1.2) alla consultazione di quanto versato in ParER, tramite interfaccia web. Gli utenti si collegano all’indirizzo comunicato da ParER secondo le policies fornite da quest’ultimo. Le unità organizzative (UO)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che hanno la necessità di consultare i documenti presenti nel </w:t>
      </w:r>
      <w:r>
        <w:rPr>
          <w:rFonts w:ascii="Times New Roman" w:hAnsi="Times New Roman" w:cs="Times New Roman" w:eastAsia="Times New Roman"/>
          <w:i/>
          <w:color w:val="auto"/>
          <w:spacing w:val="0"/>
          <w:position w:val="0"/>
          <w:sz w:val="24"/>
          <w:shd w:fill="auto" w:val="clear"/>
        </w:rPr>
        <w:t xml:space="preserve">Sistema di conservazione</w:t>
      </w:r>
      <w:r>
        <w:rPr>
          <w:rFonts w:ascii="Times New Roman" w:hAnsi="Times New Roman" w:cs="Times New Roman" w:eastAsia="Times New Roman"/>
          <w:color w:val="auto"/>
          <w:spacing w:val="0"/>
          <w:position w:val="0"/>
          <w:sz w:val="24"/>
          <w:shd w:fill="auto" w:val="clear"/>
        </w:rPr>
        <w:t xml:space="preserve"> devono pertanto inoltrare apposita richiesta formale al Responsabile della conservazione.”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Gli operatori da abilitare per l’accesso</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tramite interfaccia web al </w:t>
      </w:r>
      <w:r>
        <w:rPr>
          <w:rFonts w:ascii="Times New Roman" w:hAnsi="Times New Roman" w:cs="Times New Roman" w:eastAsia="Times New Roman"/>
          <w:i/>
          <w:color w:val="auto"/>
          <w:spacing w:val="0"/>
          <w:position w:val="0"/>
          <w:sz w:val="24"/>
          <w:shd w:fill="auto" w:val="clear"/>
        </w:rPr>
        <w:t xml:space="preserve">Sistema di conservazione </w:t>
      </w:r>
      <w:r>
        <w:rPr>
          <w:rFonts w:ascii="Times New Roman" w:hAnsi="Times New Roman" w:cs="Times New Roman" w:eastAsia="Times New Roman"/>
          <w:color w:val="auto"/>
          <w:spacing w:val="0"/>
          <w:position w:val="0"/>
          <w:sz w:val="24"/>
          <w:shd w:fill="auto" w:val="clear"/>
        </w:rPr>
        <w:t xml:space="preserve">sono comunicati dai referenti del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a ParER, che provvede a inviare le credenziali di accesso via e-mail ai diretti interessati.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L’accesso web consente 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di ricercare i documenti e le aggregazioni versati, di effettuarne il download e di acquisire le prove delle attività di conservazione.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Inoltre, tramite l’interfaccia web, è possibile accedere a un servizio di monitoraggio in tempo reale dei versamenti effettuati, sia andati a buon fine che falliti.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può richiedere i documenti e le aggregazioni versati utilizzando appositi servizi, descritti nel documento Specifiche tecniche dei servizi di recupero.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4.3.2 Produzione copie e duplicati</w:t>
      </w:r>
      <w:r>
        <w:rPr>
          <w:rFonts w:ascii="Times New Roman" w:hAnsi="Times New Roman" w:cs="Times New Roman" w:eastAsia="Times New Roman"/>
          <w:color w:val="auto"/>
          <w:spacing w:val="0"/>
          <w:position w:val="0"/>
          <w:sz w:val="24"/>
          <w:shd w:fill="auto" w:val="clear"/>
        </w:rPr>
        <w:t xml:space="preserve">: vd. Manuale ParER, p. 48</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4.4 Monitoraggio e risoluzione delle anomalie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Sistema, attraverso apposita sezione della sua interfaccia web, mette a disposizione specifiche funzionalità di monitoraggio relative alla gestione dei versamenti dei SIP e alla generazione e gestione degli AIP, oltre a statistiche e report su quanto presente nel Sistema.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L’azione di monitoraggio può essere svolta, secondo la natura delle attività e le fasi del </w:t>
      </w:r>
      <w:r>
        <w:rPr>
          <w:rFonts w:ascii="Times New Roman" w:hAnsi="Times New Roman" w:cs="Times New Roman" w:eastAsia="Times New Roman"/>
          <w:i/>
          <w:color w:val="auto"/>
          <w:spacing w:val="0"/>
          <w:position w:val="0"/>
          <w:sz w:val="24"/>
          <w:shd w:fill="auto" w:val="clear"/>
        </w:rPr>
        <w:t xml:space="preserve">processo di conservazione</w:t>
      </w:r>
      <w:r>
        <w:rPr>
          <w:rFonts w:ascii="Times New Roman" w:hAnsi="Times New Roman" w:cs="Times New Roman" w:eastAsia="Times New Roman"/>
          <w:color w:val="auto"/>
          <w:spacing w:val="0"/>
          <w:position w:val="0"/>
          <w:sz w:val="24"/>
          <w:shd w:fill="auto" w:val="clear"/>
        </w:rPr>
        <w:t xml:space="preserve">:</w:t>
      </w:r>
    </w:p>
    <w:p>
      <w:pPr>
        <w:numPr>
          <w:ilvl w:val="0"/>
          <w:numId w:val="24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 operatori di ParER, per il complesso degli oggetti conservati;</w:t>
      </w:r>
    </w:p>
    <w:p>
      <w:pPr>
        <w:numPr>
          <w:ilvl w:val="0"/>
          <w:numId w:val="24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dagli </w:t>
      </w:r>
      <w:r>
        <w:rPr>
          <w:rFonts w:ascii="Times New Roman" w:hAnsi="Times New Roman" w:cs="Times New Roman" w:eastAsia="Times New Roman"/>
          <w:i/>
          <w:color w:val="auto"/>
          <w:spacing w:val="0"/>
          <w:position w:val="0"/>
          <w:sz w:val="24"/>
          <w:shd w:fill="auto" w:val="clear"/>
        </w:rPr>
        <w:t xml:space="preserve">utenti</w:t>
      </w:r>
      <w:r>
        <w:rPr>
          <w:rFonts w:ascii="Times New Roman" w:hAnsi="Times New Roman" w:cs="Times New Roman" w:eastAsia="Times New Roman"/>
          <w:color w:val="auto"/>
          <w:spacing w:val="0"/>
          <w:position w:val="0"/>
          <w:sz w:val="24"/>
          <w:shd w:fill="auto" w:val="clear"/>
        </w:rPr>
        <w:t xml:space="preserve"> del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(cfr. paragrafo 1.2), limitatamente agli oggetti di propria pertinenza;</w:t>
      </w:r>
    </w:p>
    <w:p>
      <w:pPr>
        <w:numPr>
          <w:ilvl w:val="0"/>
          <w:numId w:val="24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dalla PAT, in qualità di Ente capofila, limitatamente alle operazioni di versamento (cfr. art. 3, punto 3, dell’accordo tra PAT e IBACN).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monitoraggio consente di avere una vista complessiva, suddivisa per fasce temporali, sull’acquisizione dei SIP, sul rifiuto dei SIP, sui tentativi falliti di versamento e sulle eventuali anomalie, mettendo a disposizione degli operatori tutte le informazioni necessarie a verificare tanto le anomalie che hanno impedito il versamento dei SIP nel Sistema, quanto tutti gli elementi relativi ai SIP versati e agli AIP generati o aggiornati a seguito di tali versamenti.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particolare, sono evidenziati, in tabelle sintetiche complessive o per singola </w:t>
      </w:r>
      <w:r>
        <w:rPr>
          <w:rFonts w:ascii="Times New Roman" w:hAnsi="Times New Roman" w:cs="Times New Roman" w:eastAsia="Times New Roman"/>
          <w:b/>
          <w:i/>
          <w:color w:val="auto"/>
          <w:spacing w:val="0"/>
          <w:position w:val="0"/>
          <w:sz w:val="24"/>
          <w:shd w:fill="auto" w:val="clear"/>
        </w:rPr>
        <w:t xml:space="preserve">Struttura</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versamenti di SIP normalizzati svolti con successo, cioè che hanno generato un Rapporto di versamento;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l’inserimento o meno dei SIP in Elenchi di versamento;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versamenti rifiutati;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tentativi di versamento falliti, che non hanno attivato il processo di acquisizione.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Dalle tabelle sintetiche è possibile scendere fino al dettaglio dei singoli versamenti, evidenziando nel caso dei versamenti rifiutati, opportuni codici d’errore, che consentono agli operatori di individuare le soluzioni necessarie alla risoluzione delle anomalie riscontrate. Le più comuni azioni di risoluzione delle anomalie prevedono: </w:t>
      </w:r>
    </w:p>
    <w:p>
      <w:pPr>
        <w:spacing w:before="0" w:after="5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Utilizzo di parametri di forzatura dei versamenti: </w:t>
      </w:r>
      <w:r>
        <w:rPr>
          <w:rFonts w:ascii="Times New Roman" w:hAnsi="Times New Roman" w:cs="Times New Roman" w:eastAsia="Times New Roman"/>
          <w:color w:val="auto"/>
          <w:spacing w:val="0"/>
          <w:position w:val="0"/>
          <w:sz w:val="24"/>
          <w:shd w:fill="auto" w:val="clear"/>
        </w:rPr>
        <w:t xml:space="preserve">nel caso in cui i controlli sulle firme, sui </w:t>
      </w:r>
      <w:r>
        <w:rPr>
          <w:rFonts w:ascii="Times New Roman" w:hAnsi="Times New Roman" w:cs="Times New Roman" w:eastAsia="Times New Roman"/>
          <w:i/>
          <w:color w:val="auto"/>
          <w:spacing w:val="0"/>
          <w:position w:val="0"/>
          <w:sz w:val="24"/>
          <w:shd w:fill="auto" w:val="clear"/>
        </w:rPr>
        <w:t xml:space="preserve">formati </w:t>
      </w:r>
      <w:r>
        <w:rPr>
          <w:rFonts w:ascii="Times New Roman" w:hAnsi="Times New Roman" w:cs="Times New Roman" w:eastAsia="Times New Roman"/>
          <w:color w:val="auto"/>
          <w:spacing w:val="0"/>
          <w:position w:val="0"/>
          <w:sz w:val="24"/>
          <w:shd w:fill="auto" w:val="clear"/>
        </w:rPr>
        <w:t xml:space="preserve">o sui collegamenti presenti sul SIP non vadano a buon fine e il versamento del SIP fallisca, i SIP rifiutati possono essere versati nuovamente in conservazione forzando i controlli precedentemente falliti. Tali forzature, che sono operate dal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valorizzando appositi parametri presenti nel SIP, consentono di portare in conservazione i SIP anche in presenza delle anomalie che inizialmente ne avevano pregiudicato l’acquisizione. In questi casi, il Sistema segnala 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nell’</w:t>
      </w:r>
      <w:r>
        <w:rPr>
          <w:rFonts w:ascii="Times New Roman" w:hAnsi="Times New Roman" w:cs="Times New Roman" w:eastAsia="Times New Roman"/>
          <w:b/>
          <w:i/>
          <w:color w:val="auto"/>
          <w:spacing w:val="0"/>
          <w:position w:val="0"/>
          <w:sz w:val="24"/>
          <w:shd w:fill="auto" w:val="clear"/>
        </w:rPr>
        <w:t xml:space="preserve">Esito versamento </w:t>
      </w:r>
      <w:r>
        <w:rPr>
          <w:rFonts w:ascii="Times New Roman" w:hAnsi="Times New Roman" w:cs="Times New Roman" w:eastAsia="Times New Roman"/>
          <w:color w:val="auto"/>
          <w:spacing w:val="0"/>
          <w:position w:val="0"/>
          <w:sz w:val="24"/>
          <w:shd w:fill="auto" w:val="clear"/>
        </w:rPr>
        <w:t xml:space="preserve">che il SIP è stato acquisito a seguito di forzatura. Le casistiche e le modalità con cui tali forzature operano sono configurate nel Sistema e descritte in dettaglio nel </w:t>
      </w:r>
      <w:r>
        <w:rPr>
          <w:rFonts w:ascii="Times New Roman" w:hAnsi="Times New Roman" w:cs="Times New Roman" w:eastAsia="Times New Roman"/>
          <w:b/>
          <w:i/>
          <w:color w:val="auto"/>
          <w:spacing w:val="0"/>
          <w:position w:val="0"/>
          <w:sz w:val="24"/>
          <w:shd w:fill="auto" w:val="clear"/>
        </w:rPr>
        <w:t xml:space="preserve">Disciplinare tecnico</w:t>
      </w:r>
      <w:r>
        <w:rPr>
          <w:rFonts w:ascii="Times New Roman" w:hAnsi="Times New Roman" w:cs="Times New Roman" w:eastAsia="Times New Roman"/>
          <w:color w:val="auto"/>
          <w:spacing w:val="0"/>
          <w:position w:val="0"/>
          <w:sz w:val="24"/>
          <w:shd w:fill="auto" w:val="clear"/>
        </w:rPr>
        <w:t xml:space="preserve">; </w:t>
      </w:r>
    </w:p>
    <w:p>
      <w:pPr>
        <w:spacing w:before="0" w:after="5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Modifica di dati non corretti presenti nel SIP: </w:t>
      </w:r>
      <w:r>
        <w:rPr>
          <w:rFonts w:ascii="Times New Roman" w:hAnsi="Times New Roman" w:cs="Times New Roman" w:eastAsia="Times New Roman"/>
          <w:color w:val="auto"/>
          <w:spacing w:val="0"/>
          <w:position w:val="0"/>
          <w:sz w:val="24"/>
          <w:shd w:fill="auto" w:val="clear"/>
        </w:rPr>
        <w:t xml:space="preserve">nel caso in cui il SIP non superi i controlli a causa di alcuni dati non corretti nel SIP stesso, gli operatori di ParER in sede di Monitoraggio segnalano l’anomalia al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che provvede alla correzione dei dati indicati e a effettuare nuovamente il </w:t>
      </w:r>
      <w:r>
        <w:rPr>
          <w:rFonts w:ascii="Times New Roman" w:hAnsi="Times New Roman" w:cs="Times New Roman" w:eastAsia="Times New Roman"/>
          <w:b/>
          <w:i/>
          <w:color w:val="auto"/>
          <w:spacing w:val="0"/>
          <w:position w:val="0"/>
          <w:sz w:val="24"/>
          <w:shd w:fill="auto" w:val="clear"/>
        </w:rPr>
        <w:t xml:space="preserve">versamento</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Modifica delle configurazioni del Sistema: </w:t>
      </w:r>
      <w:r>
        <w:rPr>
          <w:rFonts w:ascii="Times New Roman" w:hAnsi="Times New Roman" w:cs="Times New Roman" w:eastAsia="Times New Roman"/>
          <w:color w:val="auto"/>
          <w:spacing w:val="0"/>
          <w:position w:val="0"/>
          <w:sz w:val="24"/>
          <w:shd w:fill="auto" w:val="clear"/>
        </w:rPr>
        <w:t xml:space="preserve">nel caso in cui il </w:t>
      </w:r>
      <w:r>
        <w:rPr>
          <w:rFonts w:ascii="Times New Roman" w:hAnsi="Times New Roman" w:cs="Times New Roman" w:eastAsia="Times New Roman"/>
          <w:b/>
          <w:i/>
          <w:color w:val="auto"/>
          <w:spacing w:val="0"/>
          <w:position w:val="0"/>
          <w:sz w:val="24"/>
          <w:shd w:fill="auto" w:val="clear"/>
        </w:rPr>
        <w:t xml:space="preserve">versamento </w:t>
      </w:r>
      <w:r>
        <w:rPr>
          <w:rFonts w:ascii="Times New Roman" w:hAnsi="Times New Roman" w:cs="Times New Roman" w:eastAsia="Times New Roman"/>
          <w:color w:val="auto"/>
          <w:spacing w:val="0"/>
          <w:position w:val="0"/>
          <w:sz w:val="24"/>
          <w:shd w:fill="auto" w:val="clear"/>
        </w:rPr>
        <w:t xml:space="preserve">del SIP non vada a buon fine per la presenza nel SIP stesso di dati non corrispondenti con i valori configurati nel Sistema, ParER può procedere, d’accordo con il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a modificare di conseguenza le configurazioni. Di tale modifica ne viene data comunicazione 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che provvede a inviare nuovamente in conservazione il SIP; </w:t>
      </w:r>
    </w:p>
    <w:p>
      <w:pPr>
        <w:spacing w:before="0" w:after="57"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Versamenti rifiutati e non risolubili: </w:t>
      </w:r>
      <w:r>
        <w:rPr>
          <w:rFonts w:ascii="Times New Roman" w:hAnsi="Times New Roman" w:cs="Times New Roman" w:eastAsia="Times New Roman"/>
          <w:color w:val="auto"/>
          <w:spacing w:val="0"/>
          <w:position w:val="0"/>
          <w:sz w:val="24"/>
          <w:shd w:fill="auto" w:val="clear"/>
        </w:rPr>
        <w:t xml:space="preserve">nel caso in cui un </w:t>
      </w:r>
      <w:r>
        <w:rPr>
          <w:rFonts w:ascii="Times New Roman" w:hAnsi="Times New Roman" w:cs="Times New Roman" w:eastAsia="Times New Roman"/>
          <w:b/>
          <w:i/>
          <w:color w:val="auto"/>
          <w:spacing w:val="0"/>
          <w:position w:val="0"/>
          <w:sz w:val="24"/>
          <w:shd w:fill="auto" w:val="clear"/>
        </w:rPr>
        <w:t xml:space="preserve">versamento </w:t>
      </w:r>
      <w:r>
        <w:rPr>
          <w:rFonts w:ascii="Times New Roman" w:hAnsi="Times New Roman" w:cs="Times New Roman" w:eastAsia="Times New Roman"/>
          <w:color w:val="auto"/>
          <w:spacing w:val="0"/>
          <w:position w:val="0"/>
          <w:sz w:val="24"/>
          <w:shd w:fill="auto" w:val="clear"/>
        </w:rPr>
        <w:t xml:space="preserve">sia stato rifiutato per la presenza di anomalie che il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giudica non risolubili, della circostanza viene data comunicazione a ParER che provvede a marcare sul Sistema quel </w:t>
      </w:r>
      <w:r>
        <w:rPr>
          <w:rFonts w:ascii="Times New Roman" w:hAnsi="Times New Roman" w:cs="Times New Roman" w:eastAsia="Times New Roman"/>
          <w:b/>
          <w:i/>
          <w:color w:val="auto"/>
          <w:spacing w:val="0"/>
          <w:position w:val="0"/>
          <w:sz w:val="24"/>
          <w:shd w:fill="auto" w:val="clear"/>
        </w:rPr>
        <w:t xml:space="preserve">versamento </w:t>
      </w:r>
      <w:r>
        <w:rPr>
          <w:rFonts w:ascii="Times New Roman" w:hAnsi="Times New Roman" w:cs="Times New Roman" w:eastAsia="Times New Roman"/>
          <w:color w:val="auto"/>
          <w:spacing w:val="0"/>
          <w:position w:val="0"/>
          <w:sz w:val="24"/>
          <w:shd w:fill="auto" w:val="clear"/>
        </w:rPr>
        <w:t xml:space="preserve">come non risolubile e ad escluderlo, di conseguenza, da futuri controlli;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Annullamento di versamenti effettuati: </w:t>
      </w:r>
      <w:r>
        <w:rPr>
          <w:rFonts w:ascii="Times New Roman" w:hAnsi="Times New Roman" w:cs="Times New Roman" w:eastAsia="Times New Roman"/>
          <w:color w:val="auto"/>
          <w:spacing w:val="0"/>
          <w:position w:val="0"/>
          <w:sz w:val="24"/>
          <w:shd w:fill="auto" w:val="clear"/>
        </w:rPr>
        <w:t xml:space="preserve">nel caso in cui un </w:t>
      </w:r>
      <w:r>
        <w:rPr>
          <w:rFonts w:ascii="Times New Roman" w:hAnsi="Times New Roman" w:cs="Times New Roman" w:eastAsia="Times New Roman"/>
          <w:b/>
          <w:i/>
          <w:color w:val="auto"/>
          <w:spacing w:val="0"/>
          <w:position w:val="0"/>
          <w:sz w:val="24"/>
          <w:shd w:fill="auto" w:val="clear"/>
        </w:rPr>
        <w:t xml:space="preserve">versamento </w:t>
      </w:r>
      <w:r>
        <w:rPr>
          <w:rFonts w:ascii="Times New Roman" w:hAnsi="Times New Roman" w:cs="Times New Roman" w:eastAsia="Times New Roman"/>
          <w:color w:val="auto"/>
          <w:spacing w:val="0"/>
          <w:position w:val="0"/>
          <w:sz w:val="24"/>
          <w:shd w:fill="auto" w:val="clear"/>
        </w:rPr>
        <w:t xml:space="preserve">andato a buon fine sia stato effettuato per errore, il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ne dà comunicazione a ParER che provvede, utilizzando apposite funzionalità del Sistema, ad annullare il </w:t>
      </w:r>
      <w:r>
        <w:rPr>
          <w:rFonts w:ascii="Times New Roman" w:hAnsi="Times New Roman" w:cs="Times New Roman" w:eastAsia="Times New Roman"/>
          <w:b/>
          <w:i/>
          <w:color w:val="auto"/>
          <w:spacing w:val="0"/>
          <w:position w:val="0"/>
          <w:sz w:val="24"/>
          <w:shd w:fill="auto" w:val="clear"/>
        </w:rPr>
        <w:t xml:space="preserve">versamento</w:t>
      </w:r>
      <w:r>
        <w:rPr>
          <w:rFonts w:ascii="Times New Roman" w:hAnsi="Times New Roman" w:cs="Times New Roman" w:eastAsia="Times New Roman"/>
          <w:color w:val="auto"/>
          <w:spacing w:val="0"/>
          <w:position w:val="0"/>
          <w:sz w:val="24"/>
          <w:shd w:fill="auto" w:val="clear"/>
        </w:rPr>
        <w:t xml:space="preserve">. Il SIP, e il relativo AIP eventualmente generato, non sono cancellati dal Sistema, ma marcati come Annullati. I SIP e gli AIP annullati sono esclusi dai risultati delle ricerche effettuate sul Sistema, ma richiamabili solo se esplicitamente indicato nei filtri di ricerca.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modulo di Monitoraggio, inoltre, fornisce accesso alle statistiche dei sistemi, del Data Base, dei versamenti, ecc., mettendo a disposizione degli operatori report sia sintetici che analitici.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4.4.1 Gestione delle anomalie</w:t>
      </w:r>
      <w:r>
        <w:rPr>
          <w:rFonts w:ascii="Times New Roman" w:hAnsi="Times New Roman" w:cs="Times New Roman" w:eastAsia="Times New Roman"/>
          <w:color w:val="auto"/>
          <w:spacing w:val="0"/>
          <w:position w:val="0"/>
          <w:sz w:val="24"/>
          <w:shd w:fill="auto" w:val="clear"/>
        </w:rPr>
        <w:t xml:space="preserve">: vd. Manuale ParER, p. 50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Sez. 5 Descrizione del sistema di conservazione</w:t>
      </w:r>
      <w:r>
        <w:rPr>
          <w:rFonts w:ascii="Times New Roman" w:hAnsi="Times New Roman" w:cs="Times New Roman" w:eastAsia="Times New Roman"/>
          <w:color w:val="auto"/>
          <w:spacing w:val="0"/>
          <w:position w:val="0"/>
          <w:sz w:val="24"/>
          <w:shd w:fill="auto" w:val="clear"/>
        </w:rPr>
        <w:t xml:space="preserve">: vd. Manuale ParER, p. 52</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5.1 Componenti logiche</w:t>
      </w:r>
      <w:r>
        <w:rPr>
          <w:rFonts w:ascii="Times New Roman" w:hAnsi="Times New Roman" w:cs="Times New Roman" w:eastAsia="Times New Roman"/>
          <w:color w:val="auto"/>
          <w:spacing w:val="0"/>
          <w:position w:val="0"/>
          <w:sz w:val="24"/>
          <w:u w:val="single"/>
          <w:shd w:fill="auto" w:val="clear"/>
        </w:rPr>
        <w:t xml:space="preserve">: vd. Manuale ParER, p.54</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5.2 Componenti fisiche</w:t>
      </w:r>
      <w:r>
        <w:rPr>
          <w:rFonts w:ascii="Times New Roman" w:hAnsi="Times New Roman" w:cs="Times New Roman" w:eastAsia="Times New Roman"/>
          <w:color w:val="auto"/>
          <w:spacing w:val="0"/>
          <w:position w:val="0"/>
          <w:sz w:val="24"/>
          <w:u w:val="single"/>
          <w:shd w:fill="auto" w:val="clear"/>
        </w:rPr>
        <w:t xml:space="preserve">: vd. Manuale ParER, p.54</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5.2.1 Schema generale</w:t>
      </w:r>
      <w:r>
        <w:rPr>
          <w:rFonts w:ascii="Times New Roman" w:hAnsi="Times New Roman" w:cs="Times New Roman" w:eastAsia="Times New Roman"/>
          <w:color w:val="auto"/>
          <w:spacing w:val="0"/>
          <w:position w:val="0"/>
          <w:sz w:val="24"/>
          <w:shd w:fill="auto" w:val="clear"/>
        </w:rPr>
        <w:t xml:space="preserve">: vd. Manuale ParER, p.56</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5.2.2 Caratteristiche tecniche del Sito primario</w:t>
      </w:r>
      <w:r>
        <w:rPr>
          <w:rFonts w:ascii="Times New Roman" w:hAnsi="Times New Roman" w:cs="Times New Roman" w:eastAsia="Times New Roman"/>
          <w:color w:val="auto"/>
          <w:spacing w:val="0"/>
          <w:position w:val="0"/>
          <w:sz w:val="24"/>
          <w:shd w:fill="auto" w:val="clear"/>
        </w:rPr>
        <w:t xml:space="preserve">: vd. Manuale ParER, p.59</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5.3 Componenti tecnologiche</w:t>
      </w:r>
      <w:r>
        <w:rPr>
          <w:rFonts w:ascii="Times New Roman" w:hAnsi="Times New Roman" w:cs="Times New Roman" w:eastAsia="Times New Roman"/>
          <w:color w:val="auto"/>
          <w:spacing w:val="0"/>
          <w:position w:val="0"/>
          <w:sz w:val="24"/>
          <w:u w:val="single"/>
          <w:shd w:fill="auto" w:val="clear"/>
        </w:rPr>
        <w:t xml:space="preserve">: vd. Manuale ParER, p.60</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5.3.1 SacER</w:t>
      </w:r>
      <w:r>
        <w:rPr>
          <w:rFonts w:ascii="Times New Roman" w:hAnsi="Times New Roman" w:cs="Times New Roman" w:eastAsia="Times New Roman"/>
          <w:color w:val="auto"/>
          <w:spacing w:val="0"/>
          <w:position w:val="0"/>
          <w:sz w:val="24"/>
          <w:shd w:fill="auto" w:val="clear"/>
        </w:rPr>
        <w:t xml:space="preserve">: vd. Manuale ParER, p.62</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5.3.2 TPI</w:t>
      </w:r>
      <w:r>
        <w:rPr>
          <w:rFonts w:ascii="Times New Roman" w:hAnsi="Times New Roman" w:cs="Times New Roman" w:eastAsia="Times New Roman"/>
          <w:color w:val="auto"/>
          <w:spacing w:val="0"/>
          <w:position w:val="0"/>
          <w:sz w:val="24"/>
          <w:shd w:fill="auto" w:val="clear"/>
        </w:rPr>
        <w:t xml:space="preserve">: vd. Manuale ParER, p.63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5.3.3 PING</w:t>
      </w:r>
      <w:r>
        <w:rPr>
          <w:rFonts w:ascii="Times New Roman" w:hAnsi="Times New Roman" w:cs="Times New Roman" w:eastAsia="Times New Roman"/>
          <w:color w:val="auto"/>
          <w:spacing w:val="0"/>
          <w:position w:val="0"/>
          <w:sz w:val="24"/>
          <w:shd w:fill="auto" w:val="clear"/>
        </w:rPr>
        <w:t xml:space="preserve">: vd. Manuale ParER, p.63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5.3.4 Interfacce di Acquisizione e di Recupero (Web Service):</w:t>
      </w:r>
      <w:r>
        <w:rPr>
          <w:rFonts w:ascii="Times New Roman" w:hAnsi="Times New Roman" w:cs="Times New Roman" w:eastAsia="Times New Roman"/>
          <w:color w:val="auto"/>
          <w:spacing w:val="0"/>
          <w:position w:val="0"/>
          <w:sz w:val="24"/>
          <w:shd w:fill="auto" w:val="clear"/>
        </w:rPr>
        <w:t xml:space="preserve"> vd. Manuale ParER, p.63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5.3.5 SIAM</w:t>
      </w:r>
      <w:r>
        <w:rPr>
          <w:rFonts w:ascii="Times New Roman" w:hAnsi="Times New Roman" w:cs="Times New Roman" w:eastAsia="Times New Roman"/>
          <w:color w:val="auto"/>
          <w:spacing w:val="0"/>
          <w:position w:val="0"/>
          <w:sz w:val="24"/>
          <w:shd w:fill="auto" w:val="clear"/>
        </w:rPr>
        <w:t xml:space="preserve">: vd. Manuale ParER, p.64</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5.3.6 Servizi di supporto</w:t>
      </w:r>
      <w:r>
        <w:rPr>
          <w:rFonts w:ascii="Times New Roman" w:hAnsi="Times New Roman" w:cs="Times New Roman" w:eastAsia="Times New Roman"/>
          <w:color w:val="auto"/>
          <w:spacing w:val="0"/>
          <w:position w:val="0"/>
          <w:sz w:val="24"/>
          <w:shd w:fill="auto" w:val="clear"/>
        </w:rPr>
        <w:t xml:space="preserve">: vd. Manuale ParER, p.65</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5.4 Procedure di gestione del Sistema</w:t>
      </w:r>
      <w:r>
        <w:rPr>
          <w:rFonts w:ascii="Times New Roman" w:hAnsi="Times New Roman" w:cs="Times New Roman" w:eastAsia="Times New Roman"/>
          <w:color w:val="auto"/>
          <w:spacing w:val="0"/>
          <w:position w:val="0"/>
          <w:sz w:val="24"/>
          <w:u w:val="single"/>
          <w:shd w:fill="auto" w:val="clear"/>
        </w:rPr>
        <w:t xml:space="preserve">: vd. Manuale ParER, p.65</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5.5 Evoluzione del sistema</w:t>
      </w:r>
      <w:r>
        <w:rPr>
          <w:rFonts w:ascii="Times New Roman" w:hAnsi="Times New Roman" w:cs="Times New Roman" w:eastAsia="Times New Roman"/>
          <w:color w:val="auto"/>
          <w:spacing w:val="0"/>
          <w:position w:val="0"/>
          <w:sz w:val="24"/>
          <w:u w:val="single"/>
          <w:shd w:fill="auto" w:val="clear"/>
        </w:rPr>
        <w:t xml:space="preserve">: vd. Manuale ParER, p.67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Sez. 6. Monitoraggio e controlli</w:t>
      </w:r>
      <w:r>
        <w:rPr>
          <w:rFonts w:ascii="Times New Roman" w:hAnsi="Times New Roman" w:cs="Times New Roman" w:eastAsia="Times New Roman"/>
          <w:color w:val="auto"/>
          <w:spacing w:val="0"/>
          <w:position w:val="0"/>
          <w:sz w:val="24"/>
          <w:shd w:fill="auto" w:val="clear"/>
        </w:rPr>
        <w:t xml:space="preserve">: vd. Manuale ParER, p.70</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 Procedure di monitoraggio</w:t>
      </w:r>
      <w:r>
        <w:rPr>
          <w:rFonts w:ascii="Times New Roman" w:hAnsi="Times New Roman" w:cs="Times New Roman" w:eastAsia="Times New Roman"/>
          <w:color w:val="auto"/>
          <w:spacing w:val="0"/>
          <w:position w:val="0"/>
          <w:sz w:val="24"/>
          <w:shd w:fill="auto" w:val="clear"/>
        </w:rPr>
        <w:t xml:space="preserve">: vd. Manuale ParER, p.70</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 Funzionalità per la verifica e il mantenimento dell’integrità degli archivi</w:t>
      </w:r>
      <w:r>
        <w:rPr>
          <w:rFonts w:ascii="Times New Roman" w:hAnsi="Times New Roman" w:cs="Times New Roman" w:eastAsia="Times New Roman"/>
          <w:color w:val="auto"/>
          <w:spacing w:val="0"/>
          <w:position w:val="0"/>
          <w:sz w:val="24"/>
          <w:shd w:fill="auto" w:val="clear"/>
        </w:rPr>
        <w:t xml:space="preserve">: vd. Manuale ParER, p.70</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 Soluzioni adottate in caso di anomalie</w:t>
      </w:r>
      <w:r>
        <w:rPr>
          <w:rFonts w:ascii="Times New Roman" w:hAnsi="Times New Roman" w:cs="Times New Roman" w:eastAsia="Times New Roman"/>
          <w:color w:val="auto"/>
          <w:spacing w:val="0"/>
          <w:position w:val="0"/>
          <w:sz w:val="24"/>
          <w:shd w:fill="auto" w:val="clear"/>
        </w:rPr>
        <w:t xml:space="preserve">: vd. Manuale ParER, p.71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Sez. 7. Strategie adottate a garanzia della conservazione</w:t>
      </w:r>
      <w:r>
        <w:rPr>
          <w:rFonts w:ascii="Times New Roman" w:hAnsi="Times New Roman" w:cs="Times New Roman" w:eastAsia="Times New Roman"/>
          <w:color w:val="auto"/>
          <w:spacing w:val="0"/>
          <w:position w:val="0"/>
          <w:sz w:val="24"/>
          <w:shd w:fill="auto" w:val="clear"/>
        </w:rPr>
        <w:t xml:space="preserve">: vd. Manuale ParER, p.73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7.1 Misure a garanzia della leggibilità e reperibilità nel tempo</w:t>
      </w:r>
      <w:r>
        <w:rPr>
          <w:rFonts w:ascii="Times New Roman" w:hAnsi="Times New Roman" w:cs="Times New Roman" w:eastAsia="Times New Roman"/>
          <w:color w:val="auto"/>
          <w:spacing w:val="0"/>
          <w:position w:val="0"/>
          <w:sz w:val="24"/>
          <w:shd w:fill="auto" w:val="clear"/>
        </w:rPr>
        <w:t xml:space="preserve">: vd. Manuale ParER, p.73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7.2 Misure a garanzia dell’interoperabilità e trasferibilità ad altri conservatori</w:t>
      </w:r>
      <w:r>
        <w:rPr>
          <w:rFonts w:ascii="Times New Roman" w:hAnsi="Times New Roman" w:cs="Times New Roman" w:eastAsia="Times New Roman"/>
          <w:color w:val="auto"/>
          <w:spacing w:val="0"/>
          <w:position w:val="0"/>
          <w:sz w:val="24"/>
          <w:shd w:fill="auto" w:val="clear"/>
        </w:rPr>
        <w:t xml:space="preserve">: vd. Manuale ParER, p.56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Sez.8. Trattamento dei dati personali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titolarità del trattamento di dati personali contenuti nei documenti oggetto di conservazione è in capo al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mentre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IBACN è nominato quale “responsabile esterno” del trattamento dei dati personali necessari allo svolgimento del </w:t>
      </w:r>
      <w:r>
        <w:rPr>
          <w:rFonts w:ascii="Times New Roman" w:hAnsi="Times New Roman" w:cs="Times New Roman" w:eastAsia="Times New Roman"/>
          <w:i/>
          <w:color w:val="auto"/>
          <w:spacing w:val="0"/>
          <w:position w:val="0"/>
          <w:sz w:val="24"/>
          <w:shd w:fill="auto" w:val="clear"/>
        </w:rPr>
        <w:t xml:space="preserve">processo di conservazione</w:t>
      </w:r>
      <w:r>
        <w:rPr>
          <w:rFonts w:ascii="Times New Roman" w:hAnsi="Times New Roman" w:cs="Times New Roman" w:eastAsia="Times New Roman"/>
          <w:color w:val="auto"/>
          <w:spacing w:val="0"/>
          <w:position w:val="0"/>
          <w:sz w:val="24"/>
          <w:shd w:fill="auto" w:val="clear"/>
        </w:rPr>
        <w:t xml:space="preserve"> come da atto di nomina ns. prot. 5823 del 28.12.2015. Di conseguenza, l’IBACN si impegna, nel trattamento dei suddetti dati, ad attenersi alle istruzioni e a svolgere i compiti indicati dal </w:t>
      </w:r>
      <w:r>
        <w:rPr>
          <w:rFonts w:ascii="Times New Roman" w:hAnsi="Times New Roman" w:cs="Times New Roman" w:eastAsia="Times New Roman"/>
          <w:i/>
          <w:color w:val="auto"/>
          <w:spacing w:val="0"/>
          <w:position w:val="0"/>
          <w:sz w:val="24"/>
          <w:shd w:fill="auto" w:val="clear"/>
        </w:rPr>
        <w:t xml:space="preserve">Produttore</w:t>
      </w:r>
      <w:r>
        <w:rPr>
          <w:rFonts w:ascii="Times New Roman" w:hAnsi="Times New Roman" w:cs="Times New Roman" w:eastAsia="Times New Roman"/>
          <w:color w:val="auto"/>
          <w:spacing w:val="0"/>
          <w:position w:val="0"/>
          <w:sz w:val="24"/>
          <w:shd w:fill="auto" w:val="clear"/>
        </w:rPr>
        <w:t xml:space="preserve">, così come meglio definiti nell’Allegato A, rubricato “Istruzioni e individuazione dei compiti ai quali deve attenersi il responsabile esterno al trattamento di dati personali”.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Coerentemente a quanto espresso, il Direttore dell’IBACN, in qualità di </w:t>
      </w:r>
      <w:r>
        <w:rPr>
          <w:rFonts w:ascii="Times New Roman" w:hAnsi="Times New Roman" w:cs="Times New Roman" w:eastAsia="Times New Roman"/>
          <w:i/>
          <w:color w:val="auto"/>
          <w:spacing w:val="0"/>
          <w:position w:val="0"/>
          <w:sz w:val="24"/>
          <w:shd w:fill="auto" w:val="clear"/>
        </w:rPr>
        <w:t xml:space="preserve">Responsabile del trattamento dei dati </w:t>
      </w:r>
      <w:r>
        <w:rPr>
          <w:rFonts w:ascii="Times New Roman" w:hAnsi="Times New Roman" w:cs="Times New Roman" w:eastAsia="Times New Roman"/>
          <w:color w:val="auto"/>
          <w:spacing w:val="0"/>
          <w:position w:val="0"/>
          <w:sz w:val="24"/>
          <w:shd w:fill="auto" w:val="clear"/>
        </w:rPr>
        <w:t xml:space="preserve">personali effettuato dal servizio di conservazione, in quanto individuato da specifici atti come </w:t>
      </w:r>
      <w:r>
        <w:rPr>
          <w:rFonts w:ascii="Times New Roman" w:hAnsi="Times New Roman" w:cs="Times New Roman" w:eastAsia="Times New Roman"/>
          <w:i/>
          <w:color w:val="auto"/>
          <w:spacing w:val="0"/>
          <w:position w:val="0"/>
          <w:sz w:val="24"/>
          <w:shd w:fill="auto" w:val="clear"/>
        </w:rPr>
        <w:t xml:space="preserve">Responsabile del trattamento dei dati </w:t>
      </w:r>
      <w:r>
        <w:rPr>
          <w:rFonts w:ascii="Times New Roman" w:hAnsi="Times New Roman" w:cs="Times New Roman" w:eastAsia="Times New Roman"/>
          <w:color w:val="auto"/>
          <w:spacing w:val="0"/>
          <w:position w:val="0"/>
          <w:sz w:val="24"/>
          <w:shd w:fill="auto" w:val="clear"/>
        </w:rPr>
        <w:t xml:space="preserve">personali all’interno di IBACN, assume la responsabilità sulla garanzia del rispetto delle vigenti disposizioni in materia di trattamento dei dati personali e sulla garanzia che il trattamento dei dati affidati dal </w:t>
      </w:r>
      <w:r>
        <w:rPr>
          <w:rFonts w:ascii="Times New Roman" w:hAnsi="Times New Roman" w:cs="Times New Roman" w:eastAsia="Times New Roman"/>
          <w:i/>
          <w:color w:val="auto"/>
          <w:spacing w:val="0"/>
          <w:position w:val="0"/>
          <w:sz w:val="24"/>
          <w:shd w:fill="auto" w:val="clear"/>
        </w:rPr>
        <w:t xml:space="preserve">Produttore </w:t>
      </w:r>
      <w:r>
        <w:rPr>
          <w:rFonts w:ascii="Times New Roman" w:hAnsi="Times New Roman" w:cs="Times New Roman" w:eastAsia="Times New Roman"/>
          <w:color w:val="auto"/>
          <w:spacing w:val="0"/>
          <w:position w:val="0"/>
          <w:sz w:val="24"/>
          <w:shd w:fill="auto" w:val="clear"/>
        </w:rPr>
        <w:t xml:space="preserve">avverrà nel rispetto delle istruzioni impartite dal titolare del trattamento dei dati personali, con garanzia di sicurezza e di riservatezza.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 precipuo riferimento invece al trattamento dei dati personali degli operatori del servizio di conservazione con livello di abilitazione consultatore, si puntualizza che il trattamento dei dati in oggetto avrà luogo conformemente a quanto previsto dal D.Lgs. 196/2003 e s.m.i..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L’archivio logico comprendente i dati degli operatori abilitati alla consultazione di una o più strutture contiene i soli dati obbligatori indispensabili per il rilascio delle credenziali di accesso al sistema e per la corretta gestione del sistema di autorizzazione, nel rispetto di quanto previsto dal sopraindicato D.lgs. 196/2003 con particolare riferimento all’art. 11 “Modalità del trattamento e requisiti dei dati” e all’art. 18 “Principi applicabili a tutti i trattamenti effettuati da soggetti pubblici”.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Sez. 9. Documenti di riferimento e allegati</w:t>
      </w:r>
      <w:r>
        <w:rPr>
          <w:rFonts w:ascii="Times New Roman" w:hAnsi="Times New Roman" w:cs="Times New Roman" w:eastAsia="Times New Roman"/>
          <w:color w:val="auto"/>
          <w:spacing w:val="0"/>
          <w:position w:val="0"/>
          <w:sz w:val="24"/>
          <w:shd w:fill="auto" w:val="clear"/>
        </w:rPr>
        <w:t xml:space="preserve">: vd. Manuale ParER, p. 76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 * *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7">
    <w:abstractNumId w:val="48"/>
  </w:num>
  <w:num w:numId="10">
    <w:abstractNumId w:val="42"/>
  </w:num>
  <w:num w:numId="12">
    <w:abstractNumId w:val="36"/>
  </w:num>
  <w:num w:numId="15">
    <w:abstractNumId w:val="30"/>
  </w:num>
  <w:num w:numId="20">
    <w:abstractNumId w:val="24"/>
  </w:num>
  <w:num w:numId="23">
    <w:abstractNumId w:val="18"/>
  </w:num>
  <w:num w:numId="205">
    <w:abstractNumId w:val="12"/>
  </w:num>
  <w:num w:numId="234">
    <w:abstractNumId w:val="6"/>
  </w:num>
  <w:num w:numId="24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